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7D8" w:rsidRPr="00F9697A" w:rsidRDefault="00634920" w:rsidP="00E549E9">
      <w:pPr>
        <w:pStyle w:val="berschrift1"/>
      </w:pPr>
      <w:r w:rsidRPr="00966A56">
        <w:t xml:space="preserve">Ergebnisse der </w:t>
      </w:r>
      <w:proofErr w:type="spellStart"/>
      <w:r w:rsidRPr="00966A56">
        <w:t>MeDiKuS</w:t>
      </w:r>
      <w:proofErr w:type="spellEnd"/>
      <w:r w:rsidRPr="00966A56">
        <w:t>-Studie auf Fachkonferenz „(Digitale) Gesundheitsversorgung der Zukunft in Südwestfalen“ in Arnsberg präsentiert</w:t>
      </w:r>
      <w:r w:rsidR="00F45FC2" w:rsidRPr="00F9697A">
        <w:t xml:space="preserve"> </w:t>
      </w:r>
    </w:p>
    <w:p w:rsidR="00501E55" w:rsidRPr="00F9697A" w:rsidRDefault="00501E55" w:rsidP="00E549E9">
      <w:pPr>
        <w:spacing w:line="276" w:lineRule="auto"/>
        <w:rPr>
          <w:color w:val="808080" w:themeColor="background1" w:themeShade="80"/>
        </w:rPr>
      </w:pPr>
    </w:p>
    <w:p w:rsidR="00E675A9" w:rsidRPr="00F45FC2" w:rsidRDefault="00634920" w:rsidP="00E549E9">
      <w:pPr>
        <w:spacing w:line="276" w:lineRule="auto"/>
        <w:rPr>
          <w:color w:val="808080" w:themeColor="background1" w:themeShade="80"/>
        </w:rPr>
      </w:pPr>
      <w:r w:rsidRPr="00966A56">
        <w:rPr>
          <w:color w:val="808080" w:themeColor="background1" w:themeShade="80"/>
        </w:rPr>
        <w:t>23. Januar</w:t>
      </w:r>
      <w:r w:rsidRPr="00F45FC2">
        <w:rPr>
          <w:color w:val="808080" w:themeColor="background1" w:themeShade="80"/>
        </w:rPr>
        <w:t xml:space="preserve"> 2020 | </w:t>
      </w:r>
      <w:r w:rsidRPr="00966A56">
        <w:rPr>
          <w:color w:val="808080" w:themeColor="background1" w:themeShade="80"/>
        </w:rPr>
        <w:t>L</w:t>
      </w:r>
      <w:r>
        <w:rPr>
          <w:color w:val="808080" w:themeColor="background1" w:themeShade="80"/>
        </w:rPr>
        <w:t>inda</w:t>
      </w:r>
      <w:r w:rsidRPr="00966A56">
        <w:rPr>
          <w:color w:val="808080" w:themeColor="background1" w:themeShade="80"/>
        </w:rPr>
        <w:t xml:space="preserve"> Sandhoff</w:t>
      </w:r>
    </w:p>
    <w:p w:rsidR="00634920" w:rsidRDefault="00634920" w:rsidP="00634920">
      <w:r w:rsidRPr="00966A56">
        <w:t xml:space="preserve">Am 13.12.2019 fand im Rahmen der REGIONALE 2025 die Fachkonferenz und Werkstatt „(Digitale) Gesundheitsversorgung der Zukunft in Südwestfalen“ statt. Dort präsentierten Ralph Brodel, Bürgermeister der Stadt Sundern, und Dr. Olaf Gaus, Geschäftsführer des </w:t>
      </w:r>
      <w:proofErr w:type="spellStart"/>
      <w:r w:rsidRPr="00966A56">
        <w:t>FoKoS</w:t>
      </w:r>
      <w:proofErr w:type="spellEnd"/>
      <w:r w:rsidRPr="00966A56">
        <w:t xml:space="preserve">, die Ergebnisse des Projektes </w:t>
      </w:r>
      <w:proofErr w:type="spellStart"/>
      <w:r w:rsidRPr="00966A56">
        <w:t>MeDiKuS</w:t>
      </w:r>
      <w:proofErr w:type="spellEnd"/>
      <w:r w:rsidRPr="00966A56">
        <w:t>, welches Digitalisierungspotentiale in der medizinischen Versorgung im ländlichen Raum betrachtet.</w:t>
      </w:r>
    </w:p>
    <w:p w:rsidR="00634920" w:rsidRDefault="00634920" w:rsidP="00634920">
      <w:pPr>
        <w:pStyle w:val="Fliesstext-DMGD"/>
      </w:pPr>
      <w:r>
        <w:t xml:space="preserve">Das Projekt </w:t>
      </w:r>
      <w:proofErr w:type="spellStart"/>
      <w:r>
        <w:t>MeDiKuS</w:t>
      </w:r>
      <w:proofErr w:type="spellEnd"/>
      <w:r>
        <w:t xml:space="preserve"> wurde zum 31.10.19 abgeschlossen. Aus dem Projekt hervorgehende Handlungsempfehlungen beinhalten eine sektorübergreifende </w:t>
      </w:r>
      <w:proofErr w:type="spellStart"/>
      <w:r>
        <w:t>Kommunikationsplatform</w:t>
      </w:r>
      <w:proofErr w:type="spellEnd"/>
      <w:r>
        <w:t xml:space="preserve"> für die verschiedenen Versorgungsebenen sowie einen „Tele-Arzt“ für die Übernahme der Erstversorgung und eine insgesamt verbesserte Erreichbarkeit. Weitere Ausblicke sind ein Priorisierungssystem zur Kennzeichnung der Dringlichkeit eingehender Anfragen und Schulungen für alle Beteiligten. Sicherheitsaspekte wie die Verschlüsselung und der Datenschutz stehen bei all diesen Vorhaben im Mittelpunkt. Die Empfehlungen sollen im geplanten Entwicklungsprojekt „</w:t>
      </w:r>
      <w:proofErr w:type="spellStart"/>
      <w:r>
        <w:t>MeDiKuS</w:t>
      </w:r>
      <w:proofErr w:type="spellEnd"/>
      <w:r>
        <w:t xml:space="preserve"> 2.0“ wissenschaftlich begleitet umgesetzt werden.</w:t>
      </w:r>
    </w:p>
    <w:p w:rsidR="00634920" w:rsidRDefault="00634920" w:rsidP="00634920">
      <w:pPr>
        <w:pStyle w:val="Fliesstext-DMGD"/>
      </w:pPr>
      <w:r>
        <w:t xml:space="preserve">Sunderns Bürgermeister Ralph Brodel hat zuvor gemeinsam mit dem </w:t>
      </w:r>
      <w:proofErr w:type="spellStart"/>
      <w:r>
        <w:t>FoKoS</w:t>
      </w:r>
      <w:proofErr w:type="spellEnd"/>
      <w:r>
        <w:t xml:space="preserve"> und der Lebenswissenschaftlichen Fakultät (LWF) ein lokales Netzwerk zwischen Politik, Gesellschaft und der Ärzteschaft gebildet, um die Studie durchzuführen. Es wurden wissenschaftliche Interviews mit ärztlichem Fachpersonal, Pflegepersonal aus Seniorenheimen, Arzneikundigen sowie Patienten und Patientinnen durchgeführt, die Aufschluss über den Status Quo der Kommunikation untereinander lieferten. Die Kommunikation war das defizitreichste Thema in Sundern, welches während des ersten gemeinsamen Workshops identifiziert wurde. In den gemeinsamen Gesprächen wurde neben den Kommunikationsformen auch über die Akzeptanz digitaler Sprechstunden und telemedizinischer Folgerezeptvergabe gesprochen.</w:t>
      </w:r>
    </w:p>
    <w:p w:rsidR="00501E55" w:rsidRDefault="00501E55" w:rsidP="00464DCA">
      <w:pPr>
        <w:pStyle w:val="Fliesstext-DMGD"/>
      </w:pPr>
    </w:p>
    <w:p w:rsidR="004A6070" w:rsidRDefault="004A6070" w:rsidP="00464DCA">
      <w:pPr>
        <w:pStyle w:val="Fliesstext-DMGD"/>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248"/>
      </w:tblGrid>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Text:</w:t>
            </w:r>
          </w:p>
        </w:tc>
        <w:tc>
          <w:tcPr>
            <w:tcW w:w="7248" w:type="dxa"/>
            <w:tcBorders>
              <w:left w:val="single" w:sz="4" w:space="0" w:color="7F7F7F" w:themeColor="text1" w:themeTint="80"/>
            </w:tcBorders>
          </w:tcPr>
          <w:p w:rsidR="00B56CA1" w:rsidRPr="00501E55" w:rsidRDefault="00634920" w:rsidP="00B56CA1">
            <w:pPr>
              <w:pStyle w:val="Fliesstext-DMGD"/>
              <w:rPr>
                <w:color w:val="7F7F7F" w:themeColor="text1" w:themeTint="80"/>
              </w:rPr>
            </w:pPr>
            <w:r>
              <w:rPr>
                <w:color w:val="7F7F7F" w:themeColor="text1" w:themeTint="80"/>
              </w:rPr>
              <w:t>Linda Sandh</w:t>
            </w:r>
            <w:bookmarkStart w:id="0" w:name="_GoBack"/>
            <w:bookmarkEnd w:id="0"/>
            <w:r>
              <w:rPr>
                <w:color w:val="7F7F7F" w:themeColor="text1" w:themeTint="80"/>
              </w:rPr>
              <w:t>off</w:t>
            </w:r>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proofErr w:type="spellStart"/>
            <w:r w:rsidRPr="00501E55">
              <w:rPr>
                <w:color w:val="7F7F7F" w:themeColor="text1" w:themeTint="80"/>
              </w:rPr>
              <w:t>Autor</w:t>
            </w:r>
            <w:r w:rsidR="00AC1189" w:rsidRPr="00501E55">
              <w:rPr>
                <w:color w:val="7F7F7F" w:themeColor="text1" w:themeTint="80"/>
              </w:rPr>
              <w:t>In</w:t>
            </w:r>
            <w:proofErr w:type="spellEnd"/>
            <w:r w:rsidRPr="00501E55">
              <w:rPr>
                <w:color w:val="7F7F7F" w:themeColor="text1" w:themeTint="80"/>
              </w:rPr>
              <w:t xml:space="preserve"> Bild/Foto:</w:t>
            </w:r>
          </w:p>
        </w:tc>
        <w:tc>
          <w:tcPr>
            <w:tcW w:w="7248" w:type="dxa"/>
            <w:tcBorders>
              <w:left w:val="single" w:sz="4" w:space="0" w:color="7F7F7F" w:themeColor="text1" w:themeTint="80"/>
            </w:tcBorders>
          </w:tcPr>
          <w:p w:rsidR="00B56CA1" w:rsidRPr="00501E55" w:rsidRDefault="00634920" w:rsidP="00B56CA1">
            <w:pPr>
              <w:pStyle w:val="Fliesstext-DMGD"/>
              <w:rPr>
                <w:color w:val="7F7F7F" w:themeColor="text1" w:themeTint="80"/>
              </w:rPr>
            </w:pPr>
            <w:r>
              <w:rPr>
                <w:color w:val="7F7F7F" w:themeColor="text1" w:themeTint="80"/>
              </w:rPr>
              <w:t>–</w:t>
            </w:r>
          </w:p>
        </w:tc>
      </w:tr>
      <w:tr w:rsidR="00B56CA1" w:rsidTr="00501E55">
        <w:tc>
          <w:tcPr>
            <w:tcW w:w="2098" w:type="dxa"/>
            <w:tcBorders>
              <w:right w:val="single" w:sz="4" w:space="0" w:color="7F7F7F" w:themeColor="text1" w:themeTint="80"/>
            </w:tcBorders>
          </w:tcPr>
          <w:p w:rsidR="00B56CA1" w:rsidRPr="00501E55" w:rsidRDefault="00B56CA1" w:rsidP="00B56CA1">
            <w:pPr>
              <w:pStyle w:val="Fliesstext-DMGD"/>
              <w:rPr>
                <w:color w:val="7F7F7F" w:themeColor="text1" w:themeTint="80"/>
              </w:rPr>
            </w:pPr>
            <w:r w:rsidRPr="00501E55">
              <w:rPr>
                <w:color w:val="7F7F7F" w:themeColor="text1" w:themeTint="80"/>
              </w:rPr>
              <w:t>Bildtitel:</w:t>
            </w:r>
          </w:p>
        </w:tc>
        <w:tc>
          <w:tcPr>
            <w:tcW w:w="7248" w:type="dxa"/>
            <w:tcBorders>
              <w:left w:val="single" w:sz="4" w:space="0" w:color="7F7F7F" w:themeColor="text1" w:themeTint="80"/>
            </w:tcBorders>
          </w:tcPr>
          <w:p w:rsidR="00B56CA1" w:rsidRPr="00501E55" w:rsidRDefault="00634920" w:rsidP="00B56CA1">
            <w:pPr>
              <w:pStyle w:val="Fliesstext-DMGD"/>
              <w:rPr>
                <w:color w:val="7F7F7F" w:themeColor="text1" w:themeTint="80"/>
              </w:rPr>
            </w:pPr>
            <w:r>
              <w:rPr>
                <w:color w:val="7F7F7F" w:themeColor="text1" w:themeTint="80"/>
              </w:rPr>
              <w:t>–</w:t>
            </w:r>
          </w:p>
        </w:tc>
      </w:tr>
    </w:tbl>
    <w:p w:rsidR="00501E55" w:rsidRDefault="00501E55" w:rsidP="00464DCA">
      <w:pPr>
        <w:spacing w:line="276" w:lineRule="auto"/>
      </w:pPr>
    </w:p>
    <w:p w:rsidR="00501E55" w:rsidRDefault="00501E55" w:rsidP="00464DCA">
      <w:pPr>
        <w:spacing w:line="276" w:lineRule="auto"/>
      </w:pPr>
    </w:p>
    <w:p w:rsidR="00D90628" w:rsidRDefault="00D90628" w:rsidP="00464DCA">
      <w:pPr>
        <w:spacing w:line="276" w:lineRule="auto"/>
      </w:pPr>
      <w:proofErr w:type="spellStart"/>
      <w:r w:rsidRPr="00403EC2">
        <w:lastRenderedPageBreak/>
        <w:t>ForschungsKollegSiegen</w:t>
      </w:r>
      <w:proofErr w:type="spellEnd"/>
      <w:r w:rsidRPr="00403EC2">
        <w:br/>
        <w:t xml:space="preserve">Institute </w:t>
      </w:r>
      <w:proofErr w:type="spellStart"/>
      <w:r w:rsidRPr="00403EC2">
        <w:t>for</w:t>
      </w:r>
      <w:proofErr w:type="spellEnd"/>
      <w:r w:rsidRPr="00403EC2">
        <w:t xml:space="preserve"> </w:t>
      </w:r>
      <w:proofErr w:type="spellStart"/>
      <w:r w:rsidRPr="00403EC2">
        <w:t>Advanced</w:t>
      </w:r>
      <w:proofErr w:type="spellEnd"/>
      <w:r w:rsidRPr="00403EC2">
        <w:t xml:space="preserve"> Study</w:t>
      </w:r>
    </w:p>
    <w:p w:rsidR="00D90628" w:rsidRDefault="00D90628" w:rsidP="00464DCA">
      <w:pPr>
        <w:pStyle w:val="Fliesstext-DMGD"/>
      </w:pPr>
      <w:r w:rsidRPr="00403EC2">
        <w:t>Ansprechpartner: Dr. Olaf Gaus</w:t>
      </w:r>
    </w:p>
    <w:p w:rsidR="00637F96" w:rsidRDefault="00D90628" w:rsidP="00464DCA">
      <w:pPr>
        <w:pStyle w:val="Fliesstext-DMGD"/>
        <w:tabs>
          <w:tab w:val="left" w:pos="709"/>
        </w:tabs>
      </w:pPr>
      <w:r>
        <w:t>Weidenauer Straße 167</w:t>
      </w:r>
      <w:r>
        <w:br/>
        <w:t>57076 Siegen</w:t>
      </w:r>
    </w:p>
    <w:p w:rsidR="00D90628" w:rsidRDefault="00D90628" w:rsidP="00464DCA">
      <w:pPr>
        <w:pStyle w:val="Fliesstext-DMGD"/>
        <w:tabs>
          <w:tab w:val="left" w:pos="709"/>
        </w:tabs>
      </w:pPr>
      <w:r>
        <w:t>Telefon</w:t>
      </w:r>
      <w:r>
        <w:tab/>
        <w:t>+49 271 740-4988</w:t>
      </w:r>
      <w:r>
        <w:br/>
        <w:t>Fax</w:t>
      </w:r>
      <w:r>
        <w:tab/>
        <w:t>+49 271 740-3859</w:t>
      </w:r>
    </w:p>
    <w:p w:rsidR="00D90628" w:rsidRDefault="00D90628" w:rsidP="00464DCA">
      <w:pPr>
        <w:pStyle w:val="Fliesstext-DMGD"/>
        <w:tabs>
          <w:tab w:val="left" w:pos="709"/>
        </w:tabs>
      </w:pPr>
      <w:r w:rsidRPr="00403EC2">
        <w:t>olaf.gaus@uni-siegen.de</w:t>
      </w:r>
      <w:r>
        <w:br/>
      </w:r>
      <w:r w:rsidR="00464DCA" w:rsidRPr="00464DCA">
        <w:t>www.dmgd.de</w:t>
      </w:r>
    </w:p>
    <w:p w:rsidR="00464DCA" w:rsidRDefault="00464DCA" w:rsidP="00464DCA">
      <w:pPr>
        <w:pStyle w:val="Fliesstext-DMGD"/>
        <w:tabs>
          <w:tab w:val="left" w:pos="709"/>
        </w:tabs>
      </w:pPr>
    </w:p>
    <w:p w:rsidR="00464DCA" w:rsidRDefault="00464DCA" w:rsidP="00464DCA">
      <w:pPr>
        <w:pStyle w:val="Fliesstext-DMGD"/>
        <w:tabs>
          <w:tab w:val="left" w:pos="709"/>
        </w:tabs>
      </w:pPr>
    </w:p>
    <w:p w:rsidR="00D90628" w:rsidRPr="00501E55" w:rsidRDefault="00651525" w:rsidP="00464DCA">
      <w:pPr>
        <w:rPr>
          <w:rFonts w:asciiTheme="minorHAnsi" w:hAnsiTheme="minorHAnsi" w:cstheme="minorHAnsi"/>
          <w:sz w:val="26"/>
          <w:szCs w:val="26"/>
        </w:rPr>
      </w:pPr>
      <w:r w:rsidRPr="00501E55">
        <w:rPr>
          <w:rFonts w:asciiTheme="minorHAnsi" w:hAnsiTheme="minorHAnsi" w:cstheme="minorHAnsi"/>
          <w:color w:val="808080" w:themeColor="background1" w:themeShade="80"/>
          <w:spacing w:val="20"/>
          <w:sz w:val="26"/>
          <w:szCs w:val="26"/>
        </w:rPr>
        <w:t>DMGD</w:t>
      </w:r>
    </w:p>
    <w:p w:rsidR="00464DCA" w:rsidRPr="00464DCA" w:rsidRDefault="00464DCA" w:rsidP="00501E55">
      <w:pPr>
        <w:pStyle w:val="Fliesstext-DMGD"/>
      </w:pPr>
      <w:r w:rsidRPr="00464DCA">
        <w:t>Die Digitale Modellregion Gesundheit Dreiländereck (DMGD) ist ein Gesamtkonzept des Forschungskollegs (</w:t>
      </w:r>
      <w:proofErr w:type="spellStart"/>
      <w:r w:rsidRPr="00464DCA">
        <w:t>FoKoS</w:t>
      </w:r>
      <w:proofErr w:type="spellEnd"/>
      <w:r w:rsidRPr="00464DCA">
        <w:t>) und der Lebenswissenschaftlichen Fakultät</w:t>
      </w:r>
      <w:r w:rsidR="002E6F83">
        <w:t xml:space="preserve"> </w:t>
      </w:r>
      <w:r w:rsidR="008D1CBB">
        <w:t>(LWF)</w:t>
      </w:r>
      <w:r w:rsidRPr="00464DCA">
        <w:t xml:space="preserve"> der Universität Siegen. </w:t>
      </w:r>
      <w:r w:rsidR="00D11DE1">
        <w:t>Das</w:t>
      </w:r>
      <w:r w:rsidRPr="00464DCA">
        <w:t xml:space="preserve"> </w:t>
      </w:r>
      <w:r w:rsidR="00D11DE1">
        <w:t>Z</w:t>
      </w:r>
      <w:r w:rsidRPr="00464DCA">
        <w:t xml:space="preserve">iel ist der Aufbau einer Datenmedizin zur Entlastung </w:t>
      </w:r>
      <w:r w:rsidR="008D1CBB">
        <w:t xml:space="preserve">von Akteuren </w:t>
      </w:r>
      <w:r w:rsidRPr="00464DCA">
        <w:t xml:space="preserve">der ländlichen Gesundheitsversorgung </w:t>
      </w:r>
      <w:r w:rsidR="00D11DE1">
        <w:t xml:space="preserve">im </w:t>
      </w:r>
      <w:r w:rsidRPr="00501E55">
        <w:t>Dreiländereck</w:t>
      </w:r>
      <w:r w:rsidRPr="00464DCA">
        <w:t xml:space="preserve"> Rheinland-Pfalz, Hessen und Nordrhein-Westfalen. Gemeinsam mit niedergelassenen Ärztinnen und Ärzten</w:t>
      </w:r>
      <w:r w:rsidR="008D1CBB">
        <w:t>, Kliniken und Pflegeeinrichtungen</w:t>
      </w:r>
      <w:r w:rsidRPr="00464DCA">
        <w:t xml:space="preserve"> </w:t>
      </w:r>
      <w:r w:rsidR="00D11DE1">
        <w:t>sowie Kreisen und</w:t>
      </w:r>
      <w:r w:rsidRPr="00464DCA">
        <w:t xml:space="preserve"> Kommunen </w:t>
      </w:r>
      <w:r w:rsidR="00D11DE1">
        <w:t>werden in Forschungs- und Entwicklungsprojekten</w:t>
      </w:r>
      <w:r w:rsidRPr="00464DCA">
        <w:t xml:space="preserve"> digitale Lösungsansätze</w:t>
      </w:r>
      <w:r w:rsidR="00D11DE1">
        <w:t xml:space="preserve"> erprobt</w:t>
      </w:r>
      <w:r w:rsidRPr="00464DCA">
        <w:t xml:space="preserve">, die </w:t>
      </w:r>
      <w:r w:rsidR="00D11DE1">
        <w:t>zur Entwicklung einer Datenmedizin in der sektorenübergreifen, interprofessionellen Gesundheitsversorgung i</w:t>
      </w:r>
      <w:r w:rsidR="008D1CBB">
        <w:t>m</w:t>
      </w:r>
      <w:r w:rsidR="00D11DE1">
        <w:t xml:space="preserve"> ländlichen R</w:t>
      </w:r>
      <w:r w:rsidR="008D1CBB">
        <w:t>aum</w:t>
      </w:r>
      <w:r w:rsidR="00D11DE1">
        <w:t xml:space="preserve"> beitragen sollen</w:t>
      </w:r>
      <w:r w:rsidRPr="00464DCA">
        <w:t xml:space="preserve">. Ein erleichterter Zugang zu digitalen Innovationen </w:t>
      </w:r>
      <w:r w:rsidR="00D11DE1">
        <w:t>durch</w:t>
      </w:r>
      <w:r w:rsidRPr="00464DCA">
        <w:t xml:space="preserve"> die Entwicklung </w:t>
      </w:r>
      <w:r w:rsidR="00D11DE1">
        <w:t xml:space="preserve">digitaler Prozesse </w:t>
      </w:r>
      <w:r w:rsidRPr="00464DCA">
        <w:t xml:space="preserve">und </w:t>
      </w:r>
      <w:r w:rsidR="00D11DE1">
        <w:t xml:space="preserve">die Vermittlung von </w:t>
      </w:r>
      <w:r w:rsidRPr="00464DCA">
        <w:t>Anwendungskompetenzen spielen dabei eine entscheidende Rolle.</w:t>
      </w:r>
    </w:p>
    <w:sectPr w:rsidR="00464DCA" w:rsidRPr="00464DCA" w:rsidSect="00D90628">
      <w:headerReference w:type="default" r:id="rId6"/>
      <w:footerReference w:type="default" r:id="rId7"/>
      <w:pgSz w:w="11906" w:h="16838"/>
      <w:pgMar w:top="4111" w:right="1133" w:bottom="1701" w:left="1417" w:header="567"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430" w:rsidRDefault="00F86430" w:rsidP="00323F10">
      <w:pPr>
        <w:spacing w:after="0" w:line="240" w:lineRule="auto"/>
      </w:pPr>
      <w:r>
        <w:separator/>
      </w:r>
    </w:p>
  </w:endnote>
  <w:endnote w:type="continuationSeparator" w:id="0">
    <w:p w:rsidR="00F86430" w:rsidRDefault="00F86430" w:rsidP="00323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642702"/>
      <w:docPartObj>
        <w:docPartGallery w:val="Page Numbers (Bottom of Page)"/>
        <w:docPartUnique/>
      </w:docPartObj>
    </w:sdtPr>
    <w:sdtEndPr/>
    <w:sdtContent>
      <w:p w:rsidR="00E675A9" w:rsidRDefault="00E549E9" w:rsidP="00B537D8">
        <w:pPr>
          <w:pStyle w:val="Fuzeile"/>
          <w:jc w:val="right"/>
        </w:pPr>
        <w:r w:rsidRPr="00A25BA4">
          <w:rPr>
            <w:rFonts w:ascii="Bliss 2 Light" w:hAnsi="Bliss 2 Light"/>
            <w:noProof/>
          </w:rPr>
          <w:drawing>
            <wp:anchor distT="0" distB="0" distL="114300" distR="114300" simplePos="0" relativeHeight="251661312" behindDoc="1" locked="0" layoutInCell="1" allowOverlap="1">
              <wp:simplePos x="0" y="0"/>
              <wp:positionH relativeFrom="column">
                <wp:posOffset>2653030</wp:posOffset>
              </wp:positionH>
              <wp:positionV relativeFrom="paragraph">
                <wp:posOffset>-178435</wp:posOffset>
              </wp:positionV>
              <wp:extent cx="1403350" cy="240276"/>
              <wp:effectExtent l="0" t="0" r="6350" b="7620"/>
              <wp:wrapNone/>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240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BA4">
          <w:rPr>
            <w:rFonts w:ascii="Bliss 2 Light" w:hAnsi="Bliss 2 Light"/>
            <w:noProof/>
          </w:rPr>
          <w:drawing>
            <wp:anchor distT="0" distB="0" distL="114300" distR="114300" simplePos="0" relativeHeight="251660288" behindDoc="1" locked="0" layoutInCell="1" allowOverlap="1">
              <wp:simplePos x="0" y="0"/>
              <wp:positionH relativeFrom="column">
                <wp:posOffset>1319530</wp:posOffset>
              </wp:positionH>
              <wp:positionV relativeFrom="paragraph">
                <wp:posOffset>-231140</wp:posOffset>
              </wp:positionV>
              <wp:extent cx="1006640" cy="292735"/>
              <wp:effectExtent l="0" t="0" r="3175" b="0"/>
              <wp:wrapNone/>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329" cy="293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BA4">
          <w:rPr>
            <w:rFonts w:ascii="Bliss 2 Light" w:hAnsi="Bliss 2 Light"/>
            <w:noProof/>
          </w:rPr>
          <w:drawing>
            <wp:anchor distT="0" distB="0" distL="114300" distR="114300" simplePos="0" relativeHeight="251659264" behindDoc="1" locked="0" layoutInCell="1" allowOverlap="1">
              <wp:simplePos x="0" y="0"/>
              <wp:positionH relativeFrom="margin">
                <wp:align>left</wp:align>
              </wp:positionH>
              <wp:positionV relativeFrom="paragraph">
                <wp:posOffset>-173990</wp:posOffset>
              </wp:positionV>
              <wp:extent cx="997200" cy="237600"/>
              <wp:effectExtent l="0" t="0" r="0" b="0"/>
              <wp:wrapNone/>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7200" cy="2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D8" w:rsidRPr="00A25BA4">
          <w:rPr>
            <w:rFonts w:ascii="Bliss 2 Light" w:hAnsi="Bliss 2 Light"/>
          </w:rPr>
          <w:fldChar w:fldCharType="begin"/>
        </w:r>
        <w:r w:rsidR="00B537D8" w:rsidRPr="00A25BA4">
          <w:rPr>
            <w:rFonts w:ascii="Bliss 2 Light" w:hAnsi="Bliss 2 Light"/>
          </w:rPr>
          <w:instrText>PAGE   \* MERGEFORMAT</w:instrText>
        </w:r>
        <w:r w:rsidR="00B537D8" w:rsidRPr="00A25BA4">
          <w:rPr>
            <w:rFonts w:ascii="Bliss 2 Light" w:hAnsi="Bliss 2 Light"/>
          </w:rPr>
          <w:fldChar w:fldCharType="separate"/>
        </w:r>
        <w:r w:rsidR="00B537D8" w:rsidRPr="00A25BA4">
          <w:rPr>
            <w:rFonts w:ascii="Bliss 2 Light" w:hAnsi="Bliss 2 Light"/>
          </w:rPr>
          <w:t>2</w:t>
        </w:r>
        <w:r w:rsidR="00B537D8" w:rsidRPr="00A25BA4">
          <w:rPr>
            <w:rFonts w:ascii="Bliss 2 Light" w:hAnsi="Bliss 2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430" w:rsidRDefault="00F86430" w:rsidP="00323F10">
      <w:pPr>
        <w:spacing w:after="0" w:line="240" w:lineRule="auto"/>
      </w:pPr>
      <w:r>
        <w:separator/>
      </w:r>
    </w:p>
  </w:footnote>
  <w:footnote w:type="continuationSeparator" w:id="0">
    <w:p w:rsidR="00F86430" w:rsidRDefault="00F86430" w:rsidP="00323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5A9" w:rsidRPr="00501E55" w:rsidRDefault="00E675A9">
    <w:pPr>
      <w:pStyle w:val="Kopfzeile"/>
      <w:rPr>
        <w:sz w:val="154"/>
        <w:szCs w:val="154"/>
      </w:rPr>
    </w:pPr>
  </w:p>
  <w:p w:rsidR="00403EC2" w:rsidRPr="004A6070" w:rsidRDefault="00323F10" w:rsidP="004A6070">
    <w:pPr>
      <w:pStyle w:val="Kopfzeile"/>
      <w:rPr>
        <w:rFonts w:cs="Calibri"/>
        <w:color w:val="808080" w:themeColor="background1" w:themeShade="80"/>
        <w:spacing w:val="20"/>
        <w:sz w:val="26"/>
        <w:szCs w:val="26"/>
      </w:rPr>
    </w:pPr>
    <w:r w:rsidRPr="00501E55">
      <w:rPr>
        <w:rFonts w:cs="Calibri"/>
        <w:noProof/>
        <w:color w:val="808080" w:themeColor="background1" w:themeShade="80"/>
        <w:spacing w:val="20"/>
        <w:sz w:val="26"/>
        <w:szCs w:val="26"/>
      </w:rPr>
      <w:drawing>
        <wp:anchor distT="0" distB="0" distL="0" distR="0" simplePos="0" relativeHeight="251658240" behindDoc="1" locked="0" layoutInCell="1" allowOverlap="1">
          <wp:simplePos x="0" y="0"/>
          <wp:positionH relativeFrom="margin">
            <wp:align>right</wp:align>
          </wp:positionH>
          <wp:positionV relativeFrom="page">
            <wp:posOffset>360045</wp:posOffset>
          </wp:positionV>
          <wp:extent cx="2448000" cy="1321200"/>
          <wp:effectExtent l="0" t="0" r="0" b="0"/>
          <wp:wrapTight wrapText="bothSides">
            <wp:wrapPolygon edited="0">
              <wp:start x="0" y="0"/>
              <wp:lineTo x="0" y="21185"/>
              <wp:lineTo x="21348" y="21185"/>
              <wp:lineTo x="21348" y="0"/>
              <wp:lineTo x="0" y="0"/>
            </wp:wrapPolygon>
          </wp:wrapTight>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G-3LE_Logo.jpg"/>
                  <pic:cNvPicPr/>
                </pic:nvPicPr>
                <pic:blipFill>
                  <a:blip r:embed="rId1">
                    <a:extLst>
                      <a:ext uri="{28A0092B-C50C-407E-A947-70E740481C1C}">
                        <a14:useLocalDpi xmlns:a14="http://schemas.microsoft.com/office/drawing/2010/main" val="0"/>
                      </a:ext>
                    </a:extLst>
                  </a:blip>
                  <a:stretch>
                    <a:fillRect/>
                  </a:stretch>
                </pic:blipFill>
                <pic:spPr>
                  <a:xfrm>
                    <a:off x="0" y="0"/>
                    <a:ext cx="2448000" cy="1321200"/>
                  </a:xfrm>
                  <a:prstGeom prst="rect">
                    <a:avLst/>
                  </a:prstGeom>
                </pic:spPr>
              </pic:pic>
            </a:graphicData>
          </a:graphic>
          <wp14:sizeRelH relativeFrom="margin">
            <wp14:pctWidth>0</wp14:pctWidth>
          </wp14:sizeRelH>
          <wp14:sizeRelV relativeFrom="margin">
            <wp14:pctHeight>0</wp14:pctHeight>
          </wp14:sizeRelV>
        </wp:anchor>
      </w:drawing>
    </w:r>
    <w:r w:rsidR="00B537D8" w:rsidRPr="00501E55">
      <w:rPr>
        <w:rFonts w:cs="Calibri"/>
        <w:color w:val="808080" w:themeColor="background1" w:themeShade="80"/>
        <w:spacing w:val="20"/>
        <w:sz w:val="26"/>
        <w:szCs w:val="26"/>
      </w:rPr>
      <w:t xml:space="preserve">AKTUELLE </w:t>
    </w:r>
    <w:r w:rsidR="00E675A9" w:rsidRPr="00501E55">
      <w:rPr>
        <w:rFonts w:cs="Calibri"/>
        <w:color w:val="808080" w:themeColor="background1" w:themeShade="80"/>
        <w:spacing w:val="20"/>
        <w:sz w:val="26"/>
        <w:szCs w:val="26"/>
      </w:rPr>
      <w:t>MELDUNG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10"/>
    <w:rsid w:val="0002697F"/>
    <w:rsid w:val="000276B2"/>
    <w:rsid w:val="000755A8"/>
    <w:rsid w:val="00084105"/>
    <w:rsid w:val="000A5FA1"/>
    <w:rsid w:val="00113383"/>
    <w:rsid w:val="002C2B2C"/>
    <w:rsid w:val="002E6F83"/>
    <w:rsid w:val="00323F10"/>
    <w:rsid w:val="003A7427"/>
    <w:rsid w:val="00402D0C"/>
    <w:rsid w:val="00403EC2"/>
    <w:rsid w:val="00464DCA"/>
    <w:rsid w:val="004A6070"/>
    <w:rsid w:val="00501E55"/>
    <w:rsid w:val="00586492"/>
    <w:rsid w:val="00634920"/>
    <w:rsid w:val="00637F96"/>
    <w:rsid w:val="00651525"/>
    <w:rsid w:val="006B7C8A"/>
    <w:rsid w:val="007D7284"/>
    <w:rsid w:val="008B54CF"/>
    <w:rsid w:val="008D1CBB"/>
    <w:rsid w:val="008F5177"/>
    <w:rsid w:val="00972B19"/>
    <w:rsid w:val="00A25BA4"/>
    <w:rsid w:val="00AC1189"/>
    <w:rsid w:val="00B537D8"/>
    <w:rsid w:val="00B56CA1"/>
    <w:rsid w:val="00C43191"/>
    <w:rsid w:val="00CA1272"/>
    <w:rsid w:val="00CA17F9"/>
    <w:rsid w:val="00D11DE1"/>
    <w:rsid w:val="00D6371B"/>
    <w:rsid w:val="00D90628"/>
    <w:rsid w:val="00E549E9"/>
    <w:rsid w:val="00E675A9"/>
    <w:rsid w:val="00EC09F8"/>
    <w:rsid w:val="00F45FC2"/>
    <w:rsid w:val="00F86430"/>
    <w:rsid w:val="00F969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80303"/>
  <w15:chartTrackingRefBased/>
  <w15:docId w15:val="{4FB6805E-8902-40F7-943A-0935A7CB8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aser-DMGD"/>
    <w:qFormat/>
    <w:rsid w:val="00501E55"/>
    <w:rPr>
      <w:rFonts w:ascii="Calibri" w:hAnsi="Calibri"/>
      <w:b/>
      <w:sz w:val="20"/>
    </w:rPr>
  </w:style>
  <w:style w:type="paragraph" w:styleId="berschrift1">
    <w:name w:val="heading 1"/>
    <w:aliases w:val="H1-DMGD"/>
    <w:basedOn w:val="Fliesstext-DMGD"/>
    <w:next w:val="Standard"/>
    <w:link w:val="berschrift1Zchn"/>
    <w:uiPriority w:val="9"/>
    <w:qFormat/>
    <w:rsid w:val="00501E55"/>
    <w:pPr>
      <w:keepNext/>
      <w:keepLines/>
      <w:spacing w:before="240" w:after="0"/>
      <w:outlineLvl w:val="0"/>
    </w:pPr>
    <w:rPr>
      <w:rFonts w:eastAsiaTheme="majorEastAsia" w:cstheme="majorBidi"/>
      <w:b/>
      <w:sz w:val="32"/>
      <w:szCs w:val="32"/>
    </w:rPr>
  </w:style>
  <w:style w:type="paragraph" w:styleId="berschrift2">
    <w:name w:val="heading 2"/>
    <w:aliases w:val="H2-DMGD"/>
    <w:basedOn w:val="Standard"/>
    <w:next w:val="Standard"/>
    <w:link w:val="berschrift2Zchn"/>
    <w:uiPriority w:val="9"/>
    <w:unhideWhenUsed/>
    <w:qFormat/>
    <w:rsid w:val="00501E55"/>
    <w:pPr>
      <w:keepNext/>
      <w:keepLines/>
      <w:spacing w:before="40" w:after="0"/>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402D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3F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3F10"/>
  </w:style>
  <w:style w:type="paragraph" w:styleId="Fuzeile">
    <w:name w:val="footer"/>
    <w:basedOn w:val="Standard"/>
    <w:link w:val="FuzeileZchn"/>
    <w:uiPriority w:val="99"/>
    <w:unhideWhenUsed/>
    <w:rsid w:val="00323F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3F10"/>
  </w:style>
  <w:style w:type="character" w:customStyle="1" w:styleId="berschrift1Zchn">
    <w:name w:val="Überschrift 1 Zchn"/>
    <w:aliases w:val="H1-DMGD Zchn"/>
    <w:basedOn w:val="Absatz-Standardschriftart"/>
    <w:link w:val="berschrift1"/>
    <w:uiPriority w:val="9"/>
    <w:rsid w:val="00501E55"/>
    <w:rPr>
      <w:rFonts w:ascii="Calibri" w:eastAsiaTheme="majorEastAsia" w:hAnsi="Calibri" w:cstheme="majorBidi"/>
      <w:b/>
      <w:sz w:val="32"/>
      <w:szCs w:val="32"/>
    </w:rPr>
  </w:style>
  <w:style w:type="character" w:customStyle="1" w:styleId="berschrift2Zchn">
    <w:name w:val="Überschrift 2 Zchn"/>
    <w:aliases w:val="H2-DMGD Zchn"/>
    <w:basedOn w:val="Absatz-Standardschriftart"/>
    <w:link w:val="berschrift2"/>
    <w:uiPriority w:val="9"/>
    <w:rsid w:val="00501E55"/>
    <w:rPr>
      <w:rFonts w:ascii="Calibri" w:eastAsiaTheme="majorEastAsia" w:hAnsi="Calibri" w:cstheme="majorBidi"/>
      <w:b/>
      <w:sz w:val="24"/>
      <w:szCs w:val="26"/>
    </w:rPr>
  </w:style>
  <w:style w:type="paragraph" w:customStyle="1" w:styleId="Fliesstext-DMGD">
    <w:name w:val="Fliesstext-DMGD"/>
    <w:basedOn w:val="Standard"/>
    <w:link w:val="Fliesstext-DMGDZchn"/>
    <w:qFormat/>
    <w:rsid w:val="00501E55"/>
    <w:pPr>
      <w:spacing w:line="276" w:lineRule="auto"/>
    </w:pPr>
    <w:rPr>
      <w:b w:val="0"/>
      <w:szCs w:val="20"/>
    </w:rPr>
  </w:style>
  <w:style w:type="character" w:styleId="Hyperlink">
    <w:name w:val="Hyperlink"/>
    <w:basedOn w:val="Absatz-Standardschriftart"/>
    <w:uiPriority w:val="99"/>
    <w:unhideWhenUsed/>
    <w:rsid w:val="00403EC2"/>
    <w:rPr>
      <w:color w:val="0563C1" w:themeColor="hyperlink"/>
      <w:u w:val="single"/>
    </w:rPr>
  </w:style>
  <w:style w:type="character" w:customStyle="1" w:styleId="Fliesstext-DMGDZchn">
    <w:name w:val="Fliesstext-DMGD Zchn"/>
    <w:basedOn w:val="Absatz-Standardschriftart"/>
    <w:link w:val="Fliesstext-DMGD"/>
    <w:rsid w:val="00501E55"/>
    <w:rPr>
      <w:rFonts w:ascii="Calibri" w:hAnsi="Calibri"/>
      <w:sz w:val="20"/>
      <w:szCs w:val="20"/>
    </w:rPr>
  </w:style>
  <w:style w:type="character" w:styleId="NichtaufgelsteErwhnung">
    <w:name w:val="Unresolved Mention"/>
    <w:basedOn w:val="Absatz-Standardschriftart"/>
    <w:uiPriority w:val="99"/>
    <w:semiHidden/>
    <w:unhideWhenUsed/>
    <w:rsid w:val="00403EC2"/>
    <w:rPr>
      <w:color w:val="605E5C"/>
      <w:shd w:val="clear" w:color="auto" w:fill="E1DFDD"/>
    </w:rPr>
  </w:style>
  <w:style w:type="table" w:styleId="Tabellenraster">
    <w:name w:val="Table Grid"/>
    <w:basedOn w:val="NormaleTabelle"/>
    <w:uiPriority w:val="39"/>
    <w:rsid w:val="00B5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rsid w:val="00402D0C"/>
    <w:pPr>
      <w:spacing w:after="0" w:line="240" w:lineRule="auto"/>
    </w:pPr>
    <w:rPr>
      <w:rFonts w:ascii="Bliss 2 Medium" w:hAnsi="Bliss 2 Medium"/>
      <w:sz w:val="20"/>
    </w:rPr>
  </w:style>
  <w:style w:type="character" w:customStyle="1" w:styleId="berschrift3Zchn">
    <w:name w:val="Überschrift 3 Zchn"/>
    <w:basedOn w:val="Absatz-Standardschriftart"/>
    <w:link w:val="berschrift3"/>
    <w:uiPriority w:val="9"/>
    <w:rsid w:val="00402D0C"/>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D11DE1"/>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11DE1"/>
    <w:rPr>
      <w:rFonts w:ascii="Times New Roman" w:hAnsi="Times New Roman" w:cs="Times New Roman"/>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2737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Taplan</dc:creator>
  <cp:keywords/>
  <dc:description/>
  <cp:lastModifiedBy>Janine Taplan</cp:lastModifiedBy>
  <cp:revision>2</cp:revision>
  <cp:lastPrinted>2020-04-02T14:26:00Z</cp:lastPrinted>
  <dcterms:created xsi:type="dcterms:W3CDTF">2020-04-08T16:49:00Z</dcterms:created>
  <dcterms:modified xsi:type="dcterms:W3CDTF">2020-04-08T16:49:00Z</dcterms:modified>
</cp:coreProperties>
</file>