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03CE" w14:textId="2CF28E2D" w:rsidR="00B65710" w:rsidRPr="00B5014F" w:rsidRDefault="00225838" w:rsidP="00D569B2">
      <w:pPr>
        <w:rPr>
          <w:rFonts w:eastAsia="Times New Roman"/>
          <w:bCs/>
          <w:color w:val="333333"/>
          <w:sz w:val="32"/>
          <w:szCs w:val="32"/>
          <w:lang w:eastAsia="ja-JP"/>
        </w:rPr>
      </w:pPr>
      <w:r w:rsidRPr="00225838">
        <w:rPr>
          <w:rFonts w:eastAsia="Times New Roman"/>
          <w:bCs/>
          <w:color w:val="333333"/>
          <w:sz w:val="32"/>
          <w:szCs w:val="32"/>
          <w:lang w:eastAsia="ja-JP"/>
        </w:rPr>
        <w:t xml:space="preserve">Attendorn: Start der Expert*innen-Interviews im Projekt </w:t>
      </w:r>
      <w:proofErr w:type="spellStart"/>
      <w:r w:rsidRPr="00225838">
        <w:rPr>
          <w:rFonts w:eastAsia="Times New Roman"/>
          <w:bCs/>
          <w:color w:val="333333"/>
          <w:sz w:val="32"/>
          <w:szCs w:val="32"/>
          <w:lang w:eastAsia="ja-JP"/>
        </w:rPr>
        <w:t>Telemed@ATN</w:t>
      </w:r>
      <w:proofErr w:type="spellEnd"/>
    </w:p>
    <w:p w14:paraId="0745C351" w14:textId="33DE21EE" w:rsidR="00B65710" w:rsidRPr="00B5014F" w:rsidRDefault="00225838">
      <w:pPr>
        <w:spacing w:line="276" w:lineRule="auto"/>
        <w:rPr>
          <w:color w:val="808080"/>
        </w:rPr>
      </w:pPr>
      <w:r>
        <w:rPr>
          <w:color w:val="808080" w:themeColor="background1" w:themeShade="80"/>
        </w:rPr>
        <w:t>21</w:t>
      </w:r>
      <w:r w:rsidR="00E721A8" w:rsidRPr="00B5014F">
        <w:rPr>
          <w:color w:val="808080" w:themeColor="background1" w:themeShade="80"/>
        </w:rPr>
        <w:t>.</w:t>
      </w:r>
      <w:r w:rsidR="008D5104" w:rsidRPr="00B5014F">
        <w:rPr>
          <w:color w:val="808080" w:themeColor="background1" w:themeShade="80"/>
        </w:rPr>
        <w:t xml:space="preserve"> </w:t>
      </w:r>
      <w:r>
        <w:rPr>
          <w:color w:val="808080" w:themeColor="background1" w:themeShade="80"/>
        </w:rPr>
        <w:t>Oktober</w:t>
      </w:r>
      <w:r w:rsidR="00A97B1B" w:rsidRPr="00B5014F">
        <w:rPr>
          <w:color w:val="808080" w:themeColor="background1" w:themeShade="80"/>
        </w:rPr>
        <w:t xml:space="preserve"> 202</w:t>
      </w:r>
      <w:r w:rsidR="00A611BB" w:rsidRPr="00B5014F">
        <w:rPr>
          <w:color w:val="808080" w:themeColor="background1" w:themeShade="80"/>
        </w:rPr>
        <w:t>2</w:t>
      </w:r>
      <w:r w:rsidR="00A97B1B" w:rsidRPr="00B5014F">
        <w:rPr>
          <w:color w:val="808080" w:themeColor="background1" w:themeShade="80"/>
        </w:rPr>
        <w:t xml:space="preserve"> | </w:t>
      </w:r>
      <w:r>
        <w:rPr>
          <w:color w:val="808080" w:themeColor="background1" w:themeShade="80"/>
        </w:rPr>
        <w:t xml:space="preserve">F. </w:t>
      </w:r>
      <w:proofErr w:type="spellStart"/>
      <w:r>
        <w:rPr>
          <w:color w:val="808080" w:themeColor="background1" w:themeShade="80"/>
        </w:rPr>
        <w:t>Walsdorff</w:t>
      </w:r>
      <w:proofErr w:type="spellEnd"/>
    </w:p>
    <w:p w14:paraId="54F98F5E" w14:textId="36F97566" w:rsidR="00B5014F" w:rsidRDefault="00225838" w:rsidP="00B5014F">
      <w:pPr>
        <w:jc w:val="both"/>
        <w:rPr>
          <w:bCs/>
        </w:rPr>
      </w:pPr>
      <w:r w:rsidRPr="00225838">
        <w:rPr>
          <w:bCs/>
        </w:rPr>
        <w:t>Das Forschungsprojekt „</w:t>
      </w:r>
      <w:proofErr w:type="spellStart"/>
      <w:r w:rsidRPr="00225838">
        <w:rPr>
          <w:bCs/>
        </w:rPr>
        <w:t>Telemed@ATN</w:t>
      </w:r>
      <w:proofErr w:type="spellEnd"/>
      <w:r w:rsidRPr="00225838">
        <w:rPr>
          <w:bCs/>
        </w:rPr>
        <w:t xml:space="preserve"> – Digitalisierung und Vernetzung der städtischen Gesundheitsversorgung“ startet in die nächste Phase: Ab sofort unterstützen Expert*innen aus verschiedenen Bereichen des Gesundheitssektors sowie gesundheitsnahen Einrichtungen, Unternehmen und dem öffentlichen Sektor die Studie durch die Teilnahme an wissenschaftlichen Interviews.</w:t>
      </w:r>
      <w:r w:rsidR="00B5014F">
        <w:rPr>
          <w:bCs/>
        </w:rPr>
        <w:t xml:space="preserve"> </w:t>
      </w:r>
    </w:p>
    <w:p w14:paraId="11173630" w14:textId="656073C2" w:rsidR="00225838" w:rsidRPr="00225838" w:rsidRDefault="00225838" w:rsidP="00225838">
      <w:pPr>
        <w:rPr>
          <w:rFonts w:asciiTheme="minorHAnsi" w:hAnsiTheme="minorHAnsi" w:cstheme="minorHAnsi"/>
          <w:b w:val="0"/>
          <w:bCs/>
          <w:color w:val="333333"/>
          <w:szCs w:val="20"/>
          <w:shd w:val="clear" w:color="auto" w:fill="FFFFFF"/>
        </w:rPr>
      </w:pPr>
      <w:r w:rsidRPr="00225838">
        <w:rPr>
          <w:rFonts w:asciiTheme="minorHAnsi" w:hAnsiTheme="minorHAnsi" w:cstheme="minorHAnsi"/>
          <w:b w:val="0"/>
          <w:bCs/>
          <w:color w:val="333333"/>
          <w:szCs w:val="20"/>
          <w:shd w:val="clear" w:color="auto" w:fill="FFFFFF"/>
        </w:rPr>
        <w:t>Im Juni 2022 startete mit dem Vorhaben</w:t>
      </w:r>
      <w:r w:rsidRPr="00225838">
        <w:rPr>
          <w:rFonts w:asciiTheme="minorHAnsi" w:hAnsiTheme="minorHAnsi" w:cstheme="minorHAnsi"/>
          <w:b w:val="0"/>
          <w:bCs/>
          <w:szCs w:val="20"/>
        </w:rPr>
        <w:t xml:space="preserve"> </w:t>
      </w:r>
      <w:hyperlink r:id="rId6" w:history="1">
        <w:proofErr w:type="spellStart"/>
        <w:r w:rsidRPr="00225838">
          <w:rPr>
            <w:rFonts w:asciiTheme="minorHAnsi" w:hAnsiTheme="minorHAnsi" w:cstheme="minorHAnsi"/>
            <w:b w:val="0"/>
            <w:bCs/>
            <w:color w:val="4472C4" w:themeColor="accent1"/>
            <w:szCs w:val="20"/>
            <w:u w:val="single"/>
            <w:shd w:val="clear" w:color="auto" w:fill="FFFFFF"/>
          </w:rPr>
          <w:t>Telemed@ATN</w:t>
        </w:r>
        <w:proofErr w:type="spellEnd"/>
      </w:hyperlink>
      <w:r w:rsidRPr="00225838">
        <w:rPr>
          <w:rFonts w:asciiTheme="minorHAnsi" w:hAnsiTheme="minorHAnsi" w:cstheme="minorHAnsi"/>
          <w:b w:val="0"/>
          <w:bCs/>
          <w:szCs w:val="20"/>
        </w:rPr>
        <w:t xml:space="preserve"> eine Kooperation zwischen der </w:t>
      </w:r>
      <w:hyperlink r:id="rId7" w:history="1">
        <w:r w:rsidRPr="00225838">
          <w:rPr>
            <w:rStyle w:val="Hyperlink"/>
            <w:rFonts w:asciiTheme="minorHAnsi" w:hAnsiTheme="minorHAnsi" w:cstheme="minorHAnsi"/>
            <w:b w:val="0"/>
            <w:bCs/>
            <w:szCs w:val="20"/>
            <w:shd w:val="clear" w:color="auto" w:fill="FFFFFF"/>
          </w:rPr>
          <w:t>Hansestadt Attendorn</w:t>
        </w:r>
      </w:hyperlink>
      <w:r w:rsidRPr="00225838">
        <w:rPr>
          <w:rFonts w:asciiTheme="minorHAnsi" w:hAnsiTheme="minorHAnsi" w:cstheme="minorHAnsi"/>
          <w:b w:val="0"/>
          <w:bCs/>
          <w:color w:val="333333"/>
          <w:szCs w:val="20"/>
          <w:shd w:val="clear" w:color="auto" w:fill="FFFFFF"/>
        </w:rPr>
        <w:t> und der </w:t>
      </w:r>
      <w:hyperlink r:id="rId8" w:history="1">
        <w:r w:rsidRPr="00225838">
          <w:rPr>
            <w:rStyle w:val="Hyperlink"/>
            <w:rFonts w:asciiTheme="minorHAnsi" w:hAnsiTheme="minorHAnsi" w:cstheme="minorHAnsi"/>
            <w:b w:val="0"/>
            <w:bCs/>
            <w:szCs w:val="20"/>
            <w:shd w:val="clear" w:color="auto" w:fill="FFFFFF"/>
          </w:rPr>
          <w:t>Digitalen Modellregion Gesundheit Dreiländereck</w:t>
        </w:r>
      </w:hyperlink>
      <w:r w:rsidRPr="00225838">
        <w:rPr>
          <w:rFonts w:asciiTheme="minorHAnsi" w:hAnsiTheme="minorHAnsi" w:cstheme="minorHAnsi"/>
          <w:b w:val="0"/>
          <w:bCs/>
          <w:color w:val="333333"/>
          <w:szCs w:val="20"/>
          <w:shd w:val="clear" w:color="auto" w:fill="FFFFFF"/>
        </w:rPr>
        <w:t xml:space="preserve"> (DMGD) der </w:t>
      </w:r>
      <w:hyperlink r:id="rId9" w:history="1">
        <w:r w:rsidRPr="00225838">
          <w:rPr>
            <w:rStyle w:val="Hyperlink"/>
            <w:rFonts w:asciiTheme="minorHAnsi" w:hAnsiTheme="minorHAnsi" w:cstheme="minorHAnsi"/>
            <w:b w:val="0"/>
            <w:bCs/>
            <w:szCs w:val="20"/>
            <w:shd w:val="clear" w:color="auto" w:fill="FFFFFF"/>
          </w:rPr>
          <w:t>Lebenswissenschaftlichen Fakultät</w:t>
        </w:r>
      </w:hyperlink>
      <w:r w:rsidRPr="00225838">
        <w:rPr>
          <w:rFonts w:asciiTheme="minorHAnsi" w:hAnsiTheme="minorHAnsi" w:cstheme="minorHAnsi"/>
          <w:b w:val="0"/>
          <w:bCs/>
          <w:color w:val="333333"/>
          <w:szCs w:val="20"/>
          <w:shd w:val="clear" w:color="auto" w:fill="FFFFFF"/>
        </w:rPr>
        <w:t xml:space="preserve"> der Universität Siegen, in deren Rahmen Möglichkeiten erforscht werden, um die gesundheitliche Versorgung nachhaltig sicherzustellen und für diese ein geeignetes Modell nach dem Public-Private-Partnership-Ansatz zur intersektoralen Vernetzung aller Akteure im städtischen Gesundheitswesen zu entwickeln. Die Projektstudie, deren Ablauf bei einem ersten </w:t>
      </w:r>
      <w:hyperlink r:id="rId10" w:history="1">
        <w:r w:rsidRPr="00225838">
          <w:rPr>
            <w:rStyle w:val="Hyperlink"/>
            <w:rFonts w:asciiTheme="minorHAnsi" w:hAnsiTheme="minorHAnsi" w:cstheme="minorHAnsi"/>
            <w:b w:val="0"/>
            <w:bCs/>
            <w:szCs w:val="20"/>
            <w:shd w:val="clear" w:color="auto" w:fill="FFFFFF"/>
          </w:rPr>
          <w:t>Kick-off-Termin aller Projektpartner</w:t>
        </w:r>
      </w:hyperlink>
      <w:r w:rsidRPr="00225838">
        <w:rPr>
          <w:rFonts w:asciiTheme="minorHAnsi" w:hAnsiTheme="minorHAnsi" w:cstheme="minorHAnsi"/>
          <w:b w:val="0"/>
          <w:bCs/>
          <w:color w:val="333333"/>
          <w:szCs w:val="20"/>
          <w:shd w:val="clear" w:color="auto" w:fill="FFFFFF"/>
        </w:rPr>
        <w:t xml:space="preserve"> im Juni konkretisiert wurde, umfasst neben den nun anlaufenden Expert*</w:t>
      </w:r>
      <w:proofErr w:type="spellStart"/>
      <w:r w:rsidRPr="00225838">
        <w:rPr>
          <w:rFonts w:asciiTheme="minorHAnsi" w:hAnsiTheme="minorHAnsi" w:cstheme="minorHAnsi"/>
          <w:b w:val="0"/>
          <w:bCs/>
          <w:color w:val="333333"/>
          <w:szCs w:val="20"/>
          <w:shd w:val="clear" w:color="auto" w:fill="FFFFFF"/>
        </w:rPr>
        <w:t>inneninterviews</w:t>
      </w:r>
      <w:proofErr w:type="spellEnd"/>
      <w:r w:rsidRPr="00225838">
        <w:rPr>
          <w:rFonts w:asciiTheme="minorHAnsi" w:hAnsiTheme="minorHAnsi" w:cstheme="minorHAnsi"/>
          <w:b w:val="0"/>
          <w:bCs/>
          <w:color w:val="333333"/>
          <w:szCs w:val="20"/>
          <w:shd w:val="clear" w:color="auto" w:fill="FFFFFF"/>
        </w:rPr>
        <w:t xml:space="preserve"> eine große Bürgerbefragung und In-Praxi-Tests in den teilnehmenden Hausarztpraxen. </w:t>
      </w:r>
    </w:p>
    <w:p w14:paraId="412790D7" w14:textId="4045C539" w:rsidR="00225838" w:rsidRPr="00225838" w:rsidRDefault="00225838" w:rsidP="00225838">
      <w:pPr>
        <w:rPr>
          <w:rFonts w:asciiTheme="minorHAnsi" w:hAnsiTheme="minorHAnsi" w:cstheme="minorHAnsi"/>
          <w:b w:val="0"/>
          <w:bCs/>
          <w:color w:val="333333"/>
          <w:szCs w:val="20"/>
          <w:shd w:val="clear" w:color="auto" w:fill="FFFFFF"/>
        </w:rPr>
      </w:pPr>
      <w:r w:rsidRPr="00225838">
        <w:rPr>
          <w:rFonts w:asciiTheme="minorHAnsi" w:hAnsiTheme="minorHAnsi" w:cstheme="minorHAnsi"/>
          <w:bCs/>
          <w:color w:val="333333"/>
          <w:szCs w:val="20"/>
          <w:shd w:val="clear" w:color="auto" w:fill="FFFFFF"/>
        </w:rPr>
        <w:t>Entwicklung eines Public-Private-Partnership-Ansatzes in Attendorn</w:t>
      </w:r>
    </w:p>
    <w:p w14:paraId="7600CEE8" w14:textId="4FABFD30" w:rsidR="00225838" w:rsidRPr="00225838" w:rsidRDefault="00225838" w:rsidP="00225838">
      <w:pPr>
        <w:rPr>
          <w:rFonts w:asciiTheme="minorHAnsi" w:hAnsiTheme="minorHAnsi" w:cstheme="minorHAnsi"/>
          <w:b w:val="0"/>
          <w:bCs/>
          <w:color w:val="333333"/>
          <w:szCs w:val="20"/>
          <w:shd w:val="clear" w:color="auto" w:fill="FFFFFF"/>
        </w:rPr>
      </w:pPr>
      <w:r w:rsidRPr="00225838">
        <w:rPr>
          <w:rFonts w:asciiTheme="minorHAnsi" w:hAnsiTheme="minorHAnsi" w:cstheme="minorHAnsi"/>
          <w:b w:val="0"/>
          <w:bCs/>
          <w:color w:val="333333"/>
          <w:szCs w:val="20"/>
          <w:shd w:val="clear" w:color="auto" w:fill="FFFFFF"/>
        </w:rPr>
        <w:t xml:space="preserve">Immer weniger Ärztinnen und Ärzte entscheiden sich heute für eine Niederlassung im ländlichen Raum. Auch in der Hansestadt Attendorn ist die Sicherung insbesondere der hausärztlichen Versorgungslage perspektivisch angespannt – und die demographische Entwicklung wird die Situation in der medizinischen Versorgung in den kommenden Jahren noch verschärfen. Innerhalb der Digitalen Modellregion Gesundheit Dreiländereck werden vor diesem Hintergrund digitale und intersektorale Lösungen zur Entlastung und Unterstützung des Gesundheitssektors erforscht und in die Anwendung gebracht. </w:t>
      </w:r>
    </w:p>
    <w:p w14:paraId="007D9913" w14:textId="141D0058" w:rsidR="00225838" w:rsidRPr="00225838" w:rsidRDefault="00225838" w:rsidP="00225838">
      <w:pPr>
        <w:rPr>
          <w:rFonts w:asciiTheme="minorHAnsi" w:hAnsiTheme="minorHAnsi" w:cstheme="minorHAnsi"/>
          <w:b w:val="0"/>
          <w:bCs/>
          <w:color w:val="333333"/>
          <w:szCs w:val="20"/>
          <w:shd w:val="clear" w:color="auto" w:fill="FFFFFF"/>
        </w:rPr>
      </w:pPr>
      <w:r w:rsidRPr="00225838">
        <w:rPr>
          <w:rFonts w:asciiTheme="minorHAnsi" w:hAnsiTheme="minorHAnsi" w:cstheme="minorHAnsi"/>
          <w:b w:val="0"/>
          <w:bCs/>
          <w:color w:val="333333"/>
          <w:szCs w:val="20"/>
          <w:shd w:val="clear" w:color="auto" w:fill="FFFFFF"/>
        </w:rPr>
        <w:t xml:space="preserve">Der Fokus des Projekts </w:t>
      </w:r>
      <w:proofErr w:type="spellStart"/>
      <w:r w:rsidRPr="00225838">
        <w:rPr>
          <w:rFonts w:asciiTheme="minorHAnsi" w:hAnsiTheme="minorHAnsi" w:cstheme="minorHAnsi"/>
          <w:b w:val="0"/>
          <w:bCs/>
          <w:color w:val="333333"/>
          <w:szCs w:val="20"/>
          <w:shd w:val="clear" w:color="auto" w:fill="FFFFFF"/>
        </w:rPr>
        <w:t>Telemed@ATN</w:t>
      </w:r>
      <w:proofErr w:type="spellEnd"/>
      <w:r w:rsidRPr="00225838">
        <w:rPr>
          <w:rFonts w:asciiTheme="minorHAnsi" w:hAnsiTheme="minorHAnsi" w:cstheme="minorHAnsi"/>
          <w:b w:val="0"/>
          <w:bCs/>
          <w:color w:val="333333"/>
          <w:szCs w:val="20"/>
          <w:shd w:val="clear" w:color="auto" w:fill="FFFFFF"/>
        </w:rPr>
        <w:t xml:space="preserve"> liegt auf der Digitalisierung und Vernetzung der städtischen Gesundheitsversorgung durch einen sogenannten Public-Private-Partnership-Ansatz. Dieser zielt auf eine sektorenübergreifende Zusammenarbeit von öffentlichen Einrichtungen und privatwirtschaftlichen Unternehmen ab, wobei die Ressourcen zusammengeführt werden, um ein gemeinsames Ziel zu erreichen. Die vertraglichen Strukturen sind dabei transparent und die Kooperation soll langfristig angelegt sein. Unternehmen können sich im Rahmen eines solchen PPP-Ansatzes an Lösungen von Herausforderungen der lokalen Gesundheitsversorgung beteiligen und sich sowohl materiell als auch immateriell einbringen. Die Rendite für Unternehmen besteht unter anderem darin, dass die Sicherstellung und Förderung des Gesundheitssektors einen Standort attraktiver macht. Für </w:t>
      </w:r>
      <w:proofErr w:type="spellStart"/>
      <w:r w:rsidRPr="00225838">
        <w:rPr>
          <w:rFonts w:asciiTheme="minorHAnsi" w:hAnsiTheme="minorHAnsi" w:cstheme="minorHAnsi"/>
          <w:b w:val="0"/>
          <w:bCs/>
          <w:color w:val="333333"/>
          <w:szCs w:val="20"/>
          <w:shd w:val="clear" w:color="auto" w:fill="FFFFFF"/>
        </w:rPr>
        <w:t>Ärzt</w:t>
      </w:r>
      <w:proofErr w:type="spellEnd"/>
      <w:r w:rsidRPr="00225838">
        <w:rPr>
          <w:rFonts w:asciiTheme="minorHAnsi" w:hAnsiTheme="minorHAnsi" w:cstheme="minorHAnsi"/>
          <w:b w:val="0"/>
          <w:bCs/>
          <w:color w:val="333333"/>
          <w:szCs w:val="20"/>
          <w:shd w:val="clear" w:color="auto" w:fill="FFFFFF"/>
        </w:rPr>
        <w:t xml:space="preserve">*innen und andere Akteur*innen bringt der PPP-Ansatz den Vorteil einer Absicherung der Gesundheitsversorgung auch in Zukunft mit sich. </w:t>
      </w:r>
    </w:p>
    <w:p w14:paraId="6D662532" w14:textId="77777777" w:rsidR="00225838" w:rsidRPr="00225838" w:rsidRDefault="00225838" w:rsidP="00225838">
      <w:pPr>
        <w:pStyle w:val="Textkrper2"/>
        <w:jc w:val="both"/>
        <w:rPr>
          <w:rFonts w:asciiTheme="minorHAnsi" w:hAnsiTheme="minorHAnsi" w:cstheme="minorHAnsi"/>
          <w:b/>
          <w:bCs/>
          <w:sz w:val="20"/>
          <w:shd w:val="clear" w:color="auto" w:fill="FFFFFF"/>
        </w:rPr>
      </w:pPr>
      <w:r w:rsidRPr="00225838">
        <w:rPr>
          <w:rFonts w:asciiTheme="minorHAnsi" w:hAnsiTheme="minorHAnsi" w:cstheme="minorHAnsi"/>
          <w:b/>
          <w:bCs/>
          <w:sz w:val="20"/>
          <w:shd w:val="clear" w:color="auto" w:fill="FFFFFF"/>
        </w:rPr>
        <w:t>Expert*innen und Bürger*innen bringen ihre Perspektiven ein</w:t>
      </w:r>
    </w:p>
    <w:p w14:paraId="02ADF152" w14:textId="77777777" w:rsidR="00225838" w:rsidRPr="00225838" w:rsidRDefault="00225838" w:rsidP="00225838">
      <w:pPr>
        <w:pStyle w:val="Textkrper2"/>
        <w:jc w:val="both"/>
        <w:rPr>
          <w:rFonts w:asciiTheme="minorHAnsi" w:hAnsiTheme="minorHAnsi" w:cstheme="minorHAnsi"/>
          <w:sz w:val="20"/>
          <w:shd w:val="clear" w:color="auto" w:fill="FFFFFF"/>
        </w:rPr>
      </w:pPr>
    </w:p>
    <w:p w14:paraId="660F8312" w14:textId="77777777" w:rsidR="00225838" w:rsidRPr="00225838" w:rsidRDefault="00225838" w:rsidP="00225838">
      <w:pPr>
        <w:pStyle w:val="Textkrper2"/>
        <w:jc w:val="both"/>
        <w:rPr>
          <w:rFonts w:asciiTheme="minorHAnsi" w:hAnsiTheme="minorHAnsi" w:cstheme="minorHAnsi"/>
          <w:sz w:val="20"/>
          <w:shd w:val="clear" w:color="auto" w:fill="FFFFFF"/>
        </w:rPr>
      </w:pPr>
      <w:r w:rsidRPr="00225838">
        <w:rPr>
          <w:rFonts w:asciiTheme="minorHAnsi" w:hAnsiTheme="minorHAnsi" w:cstheme="minorHAnsi"/>
          <w:sz w:val="20"/>
          <w:shd w:val="clear" w:color="auto" w:fill="FFFFFF"/>
        </w:rPr>
        <w:t xml:space="preserve">Aktuell laufen im Projekt </w:t>
      </w:r>
      <w:proofErr w:type="spellStart"/>
      <w:r w:rsidRPr="00225838">
        <w:rPr>
          <w:rFonts w:asciiTheme="minorHAnsi" w:hAnsiTheme="minorHAnsi" w:cstheme="minorHAnsi"/>
          <w:sz w:val="20"/>
          <w:shd w:val="clear" w:color="auto" w:fill="FFFFFF"/>
        </w:rPr>
        <w:t>Telemed@ATN</w:t>
      </w:r>
      <w:proofErr w:type="spellEnd"/>
      <w:r w:rsidRPr="00225838">
        <w:rPr>
          <w:rFonts w:asciiTheme="minorHAnsi" w:hAnsiTheme="minorHAnsi" w:cstheme="minorHAnsi"/>
          <w:sz w:val="20"/>
          <w:shd w:val="clear" w:color="auto" w:fill="FFFFFF"/>
        </w:rPr>
        <w:t xml:space="preserve"> wissenschaftliche Expert*</w:t>
      </w:r>
      <w:proofErr w:type="spellStart"/>
      <w:r w:rsidRPr="00225838">
        <w:rPr>
          <w:rFonts w:asciiTheme="minorHAnsi" w:hAnsiTheme="minorHAnsi" w:cstheme="minorHAnsi"/>
          <w:sz w:val="20"/>
          <w:shd w:val="clear" w:color="auto" w:fill="FFFFFF"/>
        </w:rPr>
        <w:t>inneninterviews</w:t>
      </w:r>
      <w:proofErr w:type="spellEnd"/>
      <w:r w:rsidRPr="00225838">
        <w:rPr>
          <w:rFonts w:asciiTheme="minorHAnsi" w:hAnsiTheme="minorHAnsi" w:cstheme="minorHAnsi"/>
          <w:sz w:val="20"/>
          <w:shd w:val="clear" w:color="auto" w:fill="FFFFFF"/>
        </w:rPr>
        <w:t xml:space="preserve"> mit Ärztinnen und Ärzten, Vertreterinnen und Vertretern städtischer und intersektoraler Gesundheitsakteure, Unternehmen sowie Personen aus dem öffentlichen Sektor, die von Wissenschaftlerinnen und Wissenschaftlern aus der DMGD geführt werden. </w:t>
      </w:r>
      <w:r w:rsidRPr="00225838">
        <w:rPr>
          <w:rFonts w:asciiTheme="minorHAnsi" w:hAnsiTheme="minorHAnsi" w:cstheme="minorHAnsi"/>
          <w:sz w:val="20"/>
          <w:shd w:val="clear" w:color="auto" w:fill="FFFFFF"/>
        </w:rPr>
        <w:lastRenderedPageBreak/>
        <w:t>Interviewpartner*innen aus allen genannten Sektoren haben dabei die Möglichkeit, ihre Expertise in die Studie einfließen zu lassen. Die Ergebnisse der Interviews dienen als Grundlage für eine Bürgerbefragung, die Anfang 2023 in ganz Attendorn durchgeführt wird.</w:t>
      </w:r>
    </w:p>
    <w:p w14:paraId="7C2430CA" w14:textId="77777777" w:rsidR="00225838" w:rsidRPr="00225838" w:rsidRDefault="00225838" w:rsidP="00225838">
      <w:pPr>
        <w:pStyle w:val="Textkrper2"/>
        <w:jc w:val="both"/>
        <w:rPr>
          <w:rFonts w:asciiTheme="minorHAnsi" w:hAnsiTheme="minorHAnsi" w:cstheme="minorHAnsi"/>
          <w:sz w:val="20"/>
          <w:shd w:val="clear" w:color="auto" w:fill="FFFFFF"/>
          <w:vertAlign w:val="superscript"/>
        </w:rPr>
      </w:pPr>
    </w:p>
    <w:p w14:paraId="64776335" w14:textId="37A2E4A5" w:rsidR="00B5014F" w:rsidRPr="00225838" w:rsidRDefault="00225838" w:rsidP="00225838">
      <w:pPr>
        <w:pStyle w:val="Textkrper2"/>
        <w:jc w:val="both"/>
        <w:rPr>
          <w:rStyle w:val="chg1"/>
          <w:rFonts w:asciiTheme="minorHAnsi" w:hAnsiTheme="minorHAnsi" w:cstheme="minorHAnsi"/>
          <w:sz w:val="20"/>
          <w:shd w:val="clear" w:color="auto" w:fill="FFFFFF"/>
        </w:rPr>
      </w:pPr>
      <w:r w:rsidRPr="00225838">
        <w:rPr>
          <w:rFonts w:asciiTheme="minorHAnsi" w:hAnsiTheme="minorHAnsi" w:cstheme="minorHAnsi"/>
          <w:sz w:val="20"/>
          <w:shd w:val="clear" w:color="auto" w:fill="FFFFFF"/>
        </w:rPr>
        <w:t xml:space="preserve">Weitere Informationen, Ansprechpartner und Projektfortschritte finden sich auf der Projektseite </w:t>
      </w:r>
      <w:hyperlink r:id="rId11" w:history="1">
        <w:r w:rsidRPr="00225838">
          <w:rPr>
            <w:rStyle w:val="Hyperlink"/>
            <w:rFonts w:asciiTheme="minorHAnsi" w:hAnsiTheme="minorHAnsi" w:cstheme="minorHAnsi"/>
            <w:sz w:val="20"/>
            <w:shd w:val="clear" w:color="auto" w:fill="FFFFFF"/>
          </w:rPr>
          <w:t>https://dmgd.de/projekt/telemed-at-atn/</w:t>
        </w:r>
      </w:hyperlink>
      <w:r w:rsidRPr="00225838">
        <w:rPr>
          <w:rFonts w:asciiTheme="minorHAnsi" w:hAnsiTheme="minorHAnsi" w:cstheme="minorHAnsi"/>
          <w:sz w:val="20"/>
          <w:shd w:val="clear" w:color="auto" w:fill="FFFFFF"/>
        </w:rPr>
        <w:t>.</w:t>
      </w:r>
    </w:p>
    <w:p w14:paraId="6B689AD1" w14:textId="77777777" w:rsidR="00B5014F" w:rsidRDefault="00B5014F" w:rsidP="00B5014F">
      <w:pPr>
        <w:jc w:val="both"/>
        <w:rPr>
          <w:rStyle w:val="chg1"/>
          <w:b w:val="0"/>
        </w:rPr>
      </w:pPr>
    </w:p>
    <w:p w14:paraId="4FD922DF" w14:textId="5325C7A3" w:rsidR="00B65710" w:rsidRPr="00B5014F" w:rsidRDefault="009E519C" w:rsidP="00B5014F">
      <w:pPr>
        <w:jc w:val="both"/>
        <w:rPr>
          <w:b w:val="0"/>
          <w:bCs/>
        </w:rPr>
      </w:pPr>
      <w:r w:rsidRPr="00B5014F">
        <w:rPr>
          <w:b w:val="0"/>
          <w:bCs/>
        </w:rPr>
        <w:br w:type="page"/>
      </w: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7248"/>
      </w:tblGrid>
      <w:tr w:rsidR="00B65710" w:rsidRPr="00B5014F" w14:paraId="28262549" w14:textId="77777777">
        <w:tc>
          <w:tcPr>
            <w:tcW w:w="2098" w:type="dxa"/>
            <w:tcBorders>
              <w:right w:val="single" w:sz="4" w:space="0" w:color="7F7F7F" w:themeColor="text1" w:themeTint="80"/>
            </w:tcBorders>
          </w:tcPr>
          <w:p w14:paraId="482D249A" w14:textId="2CC08D78" w:rsidR="00B65710" w:rsidRPr="00B5014F" w:rsidRDefault="00A97B1B">
            <w:pPr>
              <w:pStyle w:val="Fliesstext-DMGD"/>
              <w:rPr>
                <w:color w:val="7F7F7F"/>
              </w:rPr>
            </w:pPr>
            <w:r w:rsidRPr="00B5014F">
              <w:rPr>
                <w:color w:val="7F7F7F" w:themeColor="text1" w:themeTint="80"/>
              </w:rPr>
              <w:lastRenderedPageBreak/>
              <w:t>Autor</w:t>
            </w:r>
            <w:r w:rsidR="00B5014F">
              <w:rPr>
                <w:color w:val="7F7F7F" w:themeColor="text1" w:themeTint="80"/>
              </w:rPr>
              <w:t>*i</w:t>
            </w:r>
            <w:r w:rsidRPr="00B5014F">
              <w:rPr>
                <w:color w:val="7F7F7F" w:themeColor="text1" w:themeTint="80"/>
              </w:rPr>
              <w:t>n Text:</w:t>
            </w:r>
          </w:p>
        </w:tc>
        <w:tc>
          <w:tcPr>
            <w:tcW w:w="7248" w:type="dxa"/>
            <w:tcBorders>
              <w:left w:val="single" w:sz="4" w:space="0" w:color="7F7F7F" w:themeColor="text1" w:themeTint="80"/>
            </w:tcBorders>
          </w:tcPr>
          <w:p w14:paraId="06E206A9" w14:textId="71A42970" w:rsidR="00B65710" w:rsidRPr="00B5014F" w:rsidRDefault="00225838">
            <w:pPr>
              <w:pStyle w:val="Fliesstext-DMGD"/>
              <w:rPr>
                <w:color w:val="7F7F7F"/>
              </w:rPr>
            </w:pPr>
            <w:r>
              <w:rPr>
                <w:color w:val="7F7F7F" w:themeColor="text1" w:themeTint="80"/>
              </w:rPr>
              <w:t xml:space="preserve">F. </w:t>
            </w:r>
            <w:proofErr w:type="spellStart"/>
            <w:r>
              <w:rPr>
                <w:color w:val="7F7F7F" w:themeColor="text1" w:themeTint="80"/>
              </w:rPr>
              <w:t>Walsdorff</w:t>
            </w:r>
            <w:proofErr w:type="spellEnd"/>
          </w:p>
        </w:tc>
      </w:tr>
      <w:tr w:rsidR="00B65710" w:rsidRPr="00B5014F" w14:paraId="520651C8" w14:textId="77777777">
        <w:tc>
          <w:tcPr>
            <w:tcW w:w="2098" w:type="dxa"/>
            <w:tcBorders>
              <w:right w:val="single" w:sz="4" w:space="0" w:color="7F7F7F" w:themeColor="text1" w:themeTint="80"/>
            </w:tcBorders>
          </w:tcPr>
          <w:p w14:paraId="5A713B95" w14:textId="4C7235E1" w:rsidR="00B65710" w:rsidRPr="00B5014F" w:rsidRDefault="00A97B1B">
            <w:pPr>
              <w:pStyle w:val="Fliesstext-DMGD"/>
              <w:rPr>
                <w:color w:val="7F7F7F"/>
              </w:rPr>
            </w:pPr>
            <w:r w:rsidRPr="00B5014F">
              <w:rPr>
                <w:color w:val="7F7F7F" w:themeColor="text1" w:themeTint="80"/>
              </w:rPr>
              <w:t>Autor</w:t>
            </w:r>
            <w:r w:rsidR="00B5014F">
              <w:rPr>
                <w:color w:val="7F7F7F" w:themeColor="text1" w:themeTint="80"/>
              </w:rPr>
              <w:t>*in</w:t>
            </w:r>
            <w:r w:rsidRPr="00B5014F">
              <w:rPr>
                <w:color w:val="7F7F7F" w:themeColor="text1" w:themeTint="80"/>
              </w:rPr>
              <w:t xml:space="preserve"> Bild/Foto:</w:t>
            </w:r>
          </w:p>
        </w:tc>
        <w:tc>
          <w:tcPr>
            <w:tcW w:w="7248" w:type="dxa"/>
            <w:tcBorders>
              <w:left w:val="single" w:sz="4" w:space="0" w:color="7F7F7F" w:themeColor="text1" w:themeTint="80"/>
            </w:tcBorders>
          </w:tcPr>
          <w:p w14:paraId="4507A9B5" w14:textId="1E33A007" w:rsidR="00B65710" w:rsidRPr="00B5014F" w:rsidRDefault="00225838">
            <w:pPr>
              <w:pStyle w:val="Fliesstext-DMGD"/>
              <w:rPr>
                <w:color w:val="7F7F7F"/>
              </w:rPr>
            </w:pPr>
            <w:r>
              <w:rPr>
                <w:color w:val="7F7F7F"/>
              </w:rPr>
              <w:t>S. Müller</w:t>
            </w:r>
          </w:p>
        </w:tc>
      </w:tr>
      <w:tr w:rsidR="00B65710" w:rsidRPr="00B5014F" w14:paraId="4D8241E5" w14:textId="77777777" w:rsidTr="00F2229D">
        <w:trPr>
          <w:trHeight w:val="304"/>
        </w:trPr>
        <w:tc>
          <w:tcPr>
            <w:tcW w:w="2098" w:type="dxa"/>
            <w:tcBorders>
              <w:right w:val="single" w:sz="4" w:space="0" w:color="7F7F7F" w:themeColor="text1" w:themeTint="80"/>
            </w:tcBorders>
          </w:tcPr>
          <w:p w14:paraId="577C3501" w14:textId="77777777" w:rsidR="00B65710" w:rsidRPr="00B5014F" w:rsidRDefault="00A97B1B">
            <w:pPr>
              <w:pStyle w:val="Fliesstext-DMGD"/>
              <w:rPr>
                <w:color w:val="7F7F7F"/>
              </w:rPr>
            </w:pPr>
            <w:r w:rsidRPr="00B5014F">
              <w:rPr>
                <w:color w:val="7F7F7F" w:themeColor="text1" w:themeTint="80"/>
              </w:rPr>
              <w:t>Bildtitel:</w:t>
            </w:r>
          </w:p>
        </w:tc>
        <w:tc>
          <w:tcPr>
            <w:tcW w:w="7248" w:type="dxa"/>
            <w:tcBorders>
              <w:left w:val="single" w:sz="4" w:space="0" w:color="7F7F7F" w:themeColor="text1" w:themeTint="80"/>
            </w:tcBorders>
          </w:tcPr>
          <w:p w14:paraId="530A4EEA" w14:textId="3C08AEC0" w:rsidR="00B65710" w:rsidRPr="00B5014F" w:rsidRDefault="00225838" w:rsidP="00ED10E4">
            <w:pPr>
              <w:pStyle w:val="Fliesstext-DMGD"/>
              <w:rPr>
                <w:color w:val="808080" w:themeColor="background1" w:themeShade="80"/>
              </w:rPr>
            </w:pPr>
            <w:r w:rsidRPr="00225838">
              <w:rPr>
                <w:color w:val="808080" w:themeColor="background1" w:themeShade="80"/>
              </w:rPr>
              <w:t xml:space="preserve">Ab sofort unterstützen in Attendorn Expert*innen aus verschiedenen Bereichen des Gesundheitssektors sowie gesundheitsnahen Einrichtungen, Unternehmen und dem öffentlichen Sektor die Studie </w:t>
            </w:r>
            <w:proofErr w:type="spellStart"/>
            <w:r w:rsidRPr="00225838">
              <w:rPr>
                <w:color w:val="808080" w:themeColor="background1" w:themeShade="80"/>
              </w:rPr>
              <w:t>Telemed@ATN</w:t>
            </w:r>
            <w:proofErr w:type="spellEnd"/>
            <w:r w:rsidRPr="00225838">
              <w:rPr>
                <w:color w:val="808080" w:themeColor="background1" w:themeShade="80"/>
              </w:rPr>
              <w:t xml:space="preserve"> durch die Teilnahme an wissenschaftlichen Interviews.</w:t>
            </w:r>
          </w:p>
        </w:tc>
      </w:tr>
    </w:tbl>
    <w:p w14:paraId="75C4E43B" w14:textId="1D74AD49" w:rsidR="0034736E" w:rsidRPr="0034736E" w:rsidRDefault="0034736E">
      <w:pPr>
        <w:spacing w:line="276" w:lineRule="auto"/>
        <w:rPr>
          <w:sz w:val="16"/>
          <w:szCs w:val="20"/>
        </w:rPr>
      </w:pPr>
      <w:r>
        <w:rPr>
          <w:szCs w:val="24"/>
        </w:rPr>
        <w:br/>
      </w:r>
    </w:p>
    <w:p w14:paraId="69696AAD" w14:textId="702C7D04" w:rsidR="00B65710" w:rsidRPr="0034736E" w:rsidRDefault="005D34A9">
      <w:pPr>
        <w:spacing w:line="276" w:lineRule="auto"/>
        <w:rPr>
          <w:sz w:val="16"/>
          <w:szCs w:val="18"/>
        </w:rPr>
      </w:pPr>
      <w:r w:rsidRPr="00B5014F">
        <w:rPr>
          <w:sz w:val="22"/>
          <w:szCs w:val="24"/>
        </w:rPr>
        <w:t>Digitale Modellregion Gesundheit Dreilände</w:t>
      </w:r>
      <w:r w:rsidR="00E95417" w:rsidRPr="00B5014F">
        <w:rPr>
          <w:sz w:val="22"/>
          <w:szCs w:val="24"/>
        </w:rPr>
        <w:t>reck</w:t>
      </w:r>
      <w:r w:rsidR="0034736E">
        <w:rPr>
          <w:sz w:val="22"/>
          <w:szCs w:val="24"/>
        </w:rPr>
        <w:br/>
      </w:r>
      <w:r w:rsidRPr="0041280A">
        <w:t>Forschungsschwerpunkt der Lebenswissenschaftlichen</w:t>
      </w:r>
      <w:r w:rsidRPr="00B5014F">
        <w:t xml:space="preserve"> Fakultät</w:t>
      </w:r>
      <w:r w:rsidR="0034736E">
        <w:t xml:space="preserve">, </w:t>
      </w:r>
      <w:r w:rsidRPr="00B5014F">
        <w:t>Universität Siegen</w:t>
      </w:r>
      <w:r w:rsidR="0034736E">
        <w:br/>
      </w:r>
    </w:p>
    <w:p w14:paraId="0C2E5608" w14:textId="5EF3B039" w:rsidR="00B65710" w:rsidRPr="00B5014F" w:rsidRDefault="00A97B1B">
      <w:pPr>
        <w:pStyle w:val="Fliesstext-DMGD"/>
      </w:pPr>
      <w:r w:rsidRPr="0034736E">
        <w:rPr>
          <w:b/>
          <w:bCs/>
          <w:color w:val="AEAAAA" w:themeColor="background2" w:themeShade="BF"/>
        </w:rPr>
        <w:t>Ansprechpartner</w:t>
      </w:r>
      <w:proofErr w:type="gramStart"/>
      <w:r w:rsidR="0034736E">
        <w:rPr>
          <w:b/>
          <w:bCs/>
          <w:color w:val="AEAAAA" w:themeColor="background2" w:themeShade="BF"/>
        </w:rPr>
        <w:tab/>
        <w:t xml:space="preserve"> </w:t>
      </w:r>
      <w:r w:rsidR="000214DE">
        <w:rPr>
          <w:b/>
          <w:bCs/>
          <w:color w:val="AEAAAA" w:themeColor="background2" w:themeShade="BF"/>
        </w:rPr>
        <w:t xml:space="preserve"> </w:t>
      </w:r>
      <w:r w:rsidRPr="00B5014F">
        <w:t>Dr.</w:t>
      </w:r>
      <w:proofErr w:type="gramEnd"/>
      <w:r w:rsidRPr="00B5014F">
        <w:t xml:space="preserve"> Olaf Gaus</w:t>
      </w:r>
    </w:p>
    <w:p w14:paraId="2B6CA378" w14:textId="66FE39C5" w:rsidR="005F722D" w:rsidRPr="00B5014F" w:rsidRDefault="005F722D" w:rsidP="005F722D">
      <w:pPr>
        <w:pStyle w:val="Fliesstext-DMGD"/>
        <w:tabs>
          <w:tab w:val="left" w:pos="709"/>
        </w:tabs>
      </w:pPr>
      <w:r w:rsidRPr="0034736E">
        <w:rPr>
          <w:b/>
          <w:bCs/>
          <w:color w:val="AEAAAA" w:themeColor="background2" w:themeShade="BF"/>
        </w:rPr>
        <w:t>Adresse</w:t>
      </w:r>
      <w:r w:rsidR="0034736E">
        <w:rPr>
          <w:b/>
          <w:bCs/>
          <w:color w:val="AEAAAA" w:themeColor="background2" w:themeShade="BF"/>
        </w:rPr>
        <w:tab/>
      </w:r>
      <w:proofErr w:type="gramStart"/>
      <w:r>
        <w:tab/>
        <w:t xml:space="preserve"> </w:t>
      </w:r>
      <w:r w:rsidR="000214DE">
        <w:t xml:space="preserve"> </w:t>
      </w:r>
      <w:r w:rsidR="00A97B1B" w:rsidRPr="00B5014F">
        <w:t>Weidenauer</w:t>
      </w:r>
      <w:proofErr w:type="gramEnd"/>
      <w:r w:rsidR="00A97B1B" w:rsidRPr="00B5014F">
        <w:t xml:space="preserve"> Straße 167</w:t>
      </w:r>
      <w:r>
        <w:t xml:space="preserve">, </w:t>
      </w:r>
      <w:r w:rsidR="00A97B1B" w:rsidRPr="00B5014F">
        <w:t>57076 Siegen</w:t>
      </w:r>
      <w:r>
        <w:br/>
      </w:r>
      <w:r w:rsidRPr="0041280A">
        <w:rPr>
          <w:b/>
          <w:bCs/>
          <w:color w:val="AEAAAA" w:themeColor="background2" w:themeShade="BF"/>
        </w:rPr>
        <w:t>Postadresse</w:t>
      </w:r>
      <w:r w:rsidRPr="0041280A">
        <w:tab/>
        <w:t xml:space="preserve"> </w:t>
      </w:r>
      <w:r w:rsidR="000214DE">
        <w:t xml:space="preserve"> </w:t>
      </w:r>
      <w:r w:rsidRPr="0041280A">
        <w:t>Universität Siegen, Forschungsschwerpunkt DMGD, Olaf Gaus, 57068 Siegen</w:t>
      </w:r>
    </w:p>
    <w:p w14:paraId="6D8DA7E5" w14:textId="58C36605" w:rsidR="00B65710" w:rsidRPr="00B5014F" w:rsidRDefault="00A97B1B">
      <w:pPr>
        <w:pStyle w:val="Fliesstext-DMGD"/>
        <w:tabs>
          <w:tab w:val="left" w:pos="709"/>
        </w:tabs>
      </w:pPr>
      <w:r w:rsidRPr="0034736E">
        <w:rPr>
          <w:b/>
          <w:bCs/>
          <w:color w:val="AEAAAA" w:themeColor="background2" w:themeShade="BF"/>
        </w:rPr>
        <w:t>Telefon</w:t>
      </w:r>
      <w:r w:rsidRPr="00B5014F">
        <w:tab/>
      </w:r>
      <w:proofErr w:type="gramStart"/>
      <w:r w:rsidR="005F722D">
        <w:tab/>
        <w:t xml:space="preserve"> </w:t>
      </w:r>
      <w:r w:rsidR="000214DE">
        <w:t xml:space="preserve"> </w:t>
      </w:r>
      <w:r w:rsidRPr="00B5014F">
        <w:t>+</w:t>
      </w:r>
      <w:proofErr w:type="gramEnd"/>
      <w:r w:rsidRPr="00B5014F">
        <w:t>49 271 740-4988</w:t>
      </w:r>
      <w:r w:rsidRPr="00B5014F">
        <w:br/>
      </w:r>
      <w:r w:rsidRPr="0034736E">
        <w:rPr>
          <w:b/>
          <w:bCs/>
          <w:color w:val="AEAAAA" w:themeColor="background2" w:themeShade="BF"/>
        </w:rPr>
        <w:t>Fax</w:t>
      </w:r>
      <w:r w:rsidRPr="00B5014F">
        <w:tab/>
      </w:r>
      <w:r w:rsidR="005F722D">
        <w:tab/>
        <w:t xml:space="preserve"> </w:t>
      </w:r>
      <w:r w:rsidR="000214DE">
        <w:t xml:space="preserve"> </w:t>
      </w:r>
      <w:r w:rsidRPr="00B5014F">
        <w:t>+49 271 740-</w:t>
      </w:r>
      <w:r w:rsidR="0041280A">
        <w:t>1</w:t>
      </w:r>
      <w:r w:rsidRPr="00B5014F">
        <w:t>3859</w:t>
      </w:r>
    </w:p>
    <w:p w14:paraId="2FB66464" w14:textId="04430A27" w:rsidR="00B65710" w:rsidRPr="000214DE" w:rsidRDefault="0034736E">
      <w:pPr>
        <w:pStyle w:val="Fliesstext-DMGD"/>
        <w:tabs>
          <w:tab w:val="left" w:pos="709"/>
        </w:tabs>
        <w:rPr>
          <w:lang w:val="en-US"/>
        </w:rPr>
      </w:pPr>
      <w:r w:rsidRPr="000214DE">
        <w:rPr>
          <w:b/>
          <w:bCs/>
          <w:color w:val="AEAAAA" w:themeColor="background2" w:themeShade="BF"/>
          <w:lang w:val="en-US"/>
        </w:rPr>
        <w:t>Mail</w:t>
      </w:r>
      <w:r w:rsidRPr="000214DE">
        <w:rPr>
          <w:lang w:val="en-US"/>
        </w:rPr>
        <w:tab/>
      </w:r>
      <w:r w:rsidRPr="000214DE">
        <w:rPr>
          <w:lang w:val="en-US"/>
        </w:rPr>
        <w:tab/>
        <w:t xml:space="preserve"> </w:t>
      </w:r>
      <w:r w:rsidR="000214DE" w:rsidRPr="000214DE">
        <w:rPr>
          <w:lang w:val="en-US"/>
        </w:rPr>
        <w:t xml:space="preserve"> </w:t>
      </w:r>
      <w:r w:rsidR="0041280A" w:rsidRPr="000214DE">
        <w:rPr>
          <w:lang w:val="en-US"/>
        </w:rPr>
        <w:t>dmgd</w:t>
      </w:r>
      <w:r w:rsidR="00A97B1B" w:rsidRPr="000214DE">
        <w:rPr>
          <w:lang w:val="en-US"/>
        </w:rPr>
        <w:t>@uni-siegen.de</w:t>
      </w:r>
      <w:r w:rsidR="00A97B1B" w:rsidRPr="000214DE">
        <w:rPr>
          <w:lang w:val="en-US"/>
        </w:rPr>
        <w:br/>
      </w:r>
      <w:r w:rsidRPr="000214DE">
        <w:rPr>
          <w:b/>
          <w:bCs/>
          <w:color w:val="AEAAAA" w:themeColor="background2" w:themeShade="BF"/>
          <w:lang w:val="en-US"/>
        </w:rPr>
        <w:t>Website</w:t>
      </w:r>
      <w:r w:rsidRPr="000214DE">
        <w:rPr>
          <w:b/>
          <w:bCs/>
          <w:color w:val="AEAAAA" w:themeColor="background2" w:themeShade="BF"/>
          <w:lang w:val="en-US"/>
        </w:rPr>
        <w:tab/>
      </w:r>
      <w:r w:rsidRPr="000214DE">
        <w:rPr>
          <w:lang w:val="en-US"/>
        </w:rPr>
        <w:tab/>
      </w:r>
      <w:r w:rsidR="0041280A" w:rsidRPr="000214DE">
        <w:rPr>
          <w:lang w:val="en-US"/>
        </w:rPr>
        <w:t xml:space="preserve"> </w:t>
      </w:r>
      <w:r w:rsidR="000214DE" w:rsidRPr="000214DE">
        <w:rPr>
          <w:lang w:val="en-US"/>
        </w:rPr>
        <w:t xml:space="preserve"> </w:t>
      </w:r>
      <w:r w:rsidR="00A97B1B" w:rsidRPr="000214DE">
        <w:rPr>
          <w:lang w:val="en-US"/>
        </w:rPr>
        <w:t>www.dmgd.de</w:t>
      </w:r>
    </w:p>
    <w:p w14:paraId="03362B85" w14:textId="77777777" w:rsidR="00B65710" w:rsidRPr="000214DE" w:rsidRDefault="00B65710">
      <w:pPr>
        <w:pStyle w:val="Fliesstext-DMGD"/>
        <w:tabs>
          <w:tab w:val="left" w:pos="709"/>
        </w:tabs>
        <w:rPr>
          <w:lang w:val="en-US"/>
        </w:rPr>
      </w:pPr>
    </w:p>
    <w:p w14:paraId="503042F7" w14:textId="77777777" w:rsidR="00B65710" w:rsidRPr="00B5014F" w:rsidRDefault="00A97B1B">
      <w:pPr>
        <w:rPr>
          <w:sz w:val="26"/>
          <w:szCs w:val="26"/>
        </w:rPr>
      </w:pPr>
      <w:r w:rsidRPr="00B5014F">
        <w:rPr>
          <w:color w:val="808080" w:themeColor="background1" w:themeShade="80"/>
          <w:spacing w:val="20"/>
          <w:sz w:val="26"/>
          <w:szCs w:val="26"/>
        </w:rPr>
        <w:t>DMGD</w:t>
      </w:r>
    </w:p>
    <w:p w14:paraId="7AA083A8" w14:textId="27FE47F1" w:rsidR="0034736E" w:rsidRDefault="0034736E" w:rsidP="0034736E">
      <w:pPr>
        <w:pStyle w:val="Fliesstext-DMGD"/>
        <w:jc w:val="both"/>
      </w:pPr>
      <w:r>
        <w:t>Die DMGD ist Teil der Lebenswissenschaftlichen Fakultät (LWF) der Universität Siegen. Ihre Ziele sind die Erforschung und Entwicklung (</w:t>
      </w:r>
      <w:proofErr w:type="spellStart"/>
      <w:r>
        <w:t>FuE</w:t>
      </w:r>
      <w:proofErr w:type="spellEnd"/>
      <w:r>
        <w:t>) einer Datenmedizin zur Entlastung der ländlichen Gesundheitsversorgung im Dreiländereck Rheinland-Pfalz, Hessen und Nordrhein-Westfalen.</w:t>
      </w:r>
    </w:p>
    <w:p w14:paraId="6685D9AB" w14:textId="7AE7C1AF" w:rsidR="00B65710" w:rsidRPr="00B5014F" w:rsidRDefault="0034736E" w:rsidP="0034736E">
      <w:pPr>
        <w:pStyle w:val="Fliesstext-DMGD"/>
        <w:jc w:val="both"/>
      </w:pPr>
      <w:r>
        <w:t xml:space="preserve">Gemeinsam mit niedergelassenen </w:t>
      </w:r>
      <w:proofErr w:type="spellStart"/>
      <w:r>
        <w:t>Ärzt</w:t>
      </w:r>
      <w:proofErr w:type="spellEnd"/>
      <w:r>
        <w:t xml:space="preserve">*innen, Kliniken und Pflegeeinrichtungen sowie Kreisen und Kommunen werden in </w:t>
      </w:r>
      <w:proofErr w:type="spellStart"/>
      <w:r>
        <w:t>FuE</w:t>
      </w:r>
      <w:proofErr w:type="spellEnd"/>
      <w:r>
        <w:t>-Projekten digitale Lösungsansätze erprobt, die zur Entwicklung einer sektorenübergreifenden, interprofessionellen Gesundheitsversorgung im ländlichen Raum beitragen sollen.</w:t>
      </w:r>
    </w:p>
    <w:sectPr w:rsidR="00B65710" w:rsidRPr="00B5014F" w:rsidSect="00B5014F">
      <w:headerReference w:type="default" r:id="rId12"/>
      <w:footerReference w:type="default" r:id="rId13"/>
      <w:pgSz w:w="11906" w:h="16838"/>
      <w:pgMar w:top="3828" w:right="1133" w:bottom="1701" w:left="1417" w:header="567"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4ABC" w14:textId="77777777" w:rsidR="00C658A6" w:rsidRDefault="00C658A6">
      <w:pPr>
        <w:spacing w:after="0" w:line="240" w:lineRule="auto"/>
      </w:pPr>
      <w:r>
        <w:separator/>
      </w:r>
    </w:p>
  </w:endnote>
  <w:endnote w:type="continuationSeparator" w:id="0">
    <w:p w14:paraId="7A3A30F5" w14:textId="77777777" w:rsidR="00C658A6" w:rsidRDefault="00C6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 2 Medium">
    <w:panose1 w:val="02000506030000020004"/>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Bliss 2 Light">
    <w:panose1 w:val="02000506030000020004"/>
    <w:charset w:val="00"/>
    <w:family w:val="auto"/>
    <w:notTrueType/>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642702"/>
      <w:docPartObj>
        <w:docPartGallery w:val="Page Numbers (Bottom of Page)"/>
        <w:docPartUnique/>
      </w:docPartObj>
    </w:sdtPr>
    <w:sdtContent>
      <w:p w14:paraId="405E7DAF" w14:textId="2A0756C4" w:rsidR="00B65710" w:rsidRDefault="00F2229D">
        <w:pPr>
          <w:pStyle w:val="Fuzeile"/>
          <w:jc w:val="right"/>
        </w:pPr>
        <w:r>
          <w:rPr>
            <w:bCs/>
            <w:noProof/>
            <w:sz w:val="32"/>
            <w:szCs w:val="32"/>
          </w:rPr>
          <w:drawing>
            <wp:anchor distT="0" distB="0" distL="114300" distR="114300" simplePos="0" relativeHeight="251660288" behindDoc="1" locked="0" layoutInCell="1" allowOverlap="1" wp14:anchorId="76986E1F" wp14:editId="4D74B729">
              <wp:simplePos x="0" y="0"/>
              <wp:positionH relativeFrom="column">
                <wp:posOffset>-85725</wp:posOffset>
              </wp:positionH>
              <wp:positionV relativeFrom="page">
                <wp:posOffset>9943465</wp:posOffset>
              </wp:positionV>
              <wp:extent cx="2989580" cy="608965"/>
              <wp:effectExtent l="0" t="0" r="0" b="0"/>
              <wp:wrapSquare wrapText="bothSides"/>
              <wp:docPr id="49" name="Grafik 49" descr="Ein Bild, das Text, Gerät, Messanzei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Gerät, Messanzeig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958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B1B">
          <w:rPr>
            <w:rFonts w:ascii="Bliss 2 Light" w:hAnsi="Bliss 2 Light"/>
          </w:rPr>
          <w:fldChar w:fldCharType="begin"/>
        </w:r>
        <w:r w:rsidR="00A97B1B">
          <w:rPr>
            <w:rFonts w:ascii="Bliss 2 Light" w:hAnsi="Bliss 2 Light"/>
          </w:rPr>
          <w:instrText>PAGE   \* MERGEFORMAT</w:instrText>
        </w:r>
        <w:r w:rsidR="00A97B1B">
          <w:rPr>
            <w:rFonts w:ascii="Bliss 2 Light" w:hAnsi="Bliss 2 Light"/>
          </w:rPr>
          <w:fldChar w:fldCharType="separate"/>
        </w:r>
        <w:r w:rsidR="00A97B1B">
          <w:rPr>
            <w:rFonts w:ascii="Bliss 2 Light" w:hAnsi="Bliss 2 Light"/>
          </w:rPr>
          <w:t>2</w:t>
        </w:r>
        <w:r w:rsidR="00A97B1B">
          <w:rPr>
            <w:rFonts w:ascii="Bliss 2 Light" w:hAnsi="Bliss 2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8E6E" w14:textId="77777777" w:rsidR="00C658A6" w:rsidRDefault="00C658A6">
      <w:pPr>
        <w:spacing w:after="0" w:line="240" w:lineRule="auto"/>
      </w:pPr>
      <w:r>
        <w:separator/>
      </w:r>
    </w:p>
  </w:footnote>
  <w:footnote w:type="continuationSeparator" w:id="0">
    <w:p w14:paraId="39A235D2" w14:textId="77777777" w:rsidR="00C658A6" w:rsidRDefault="00C65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3836" w14:textId="238E2544" w:rsidR="00B65710" w:rsidRPr="003B75BB" w:rsidRDefault="003B75BB">
    <w:pPr>
      <w:pStyle w:val="Kopfzeile"/>
      <w:rPr>
        <w:sz w:val="200"/>
        <w:szCs w:val="200"/>
      </w:rPr>
    </w:pPr>
    <w:r>
      <w:rPr>
        <w:bCs/>
        <w:noProof/>
        <w:sz w:val="44"/>
        <w:szCs w:val="44"/>
      </w:rPr>
      <mc:AlternateContent>
        <mc:Choice Requires="wps">
          <w:drawing>
            <wp:anchor distT="0" distB="0" distL="114300" distR="114300" simplePos="0" relativeHeight="251664384" behindDoc="0" locked="0" layoutInCell="1" allowOverlap="1" wp14:anchorId="624D8491" wp14:editId="1B009583">
              <wp:simplePos x="0" y="0"/>
              <wp:positionH relativeFrom="page">
                <wp:posOffset>904875</wp:posOffset>
              </wp:positionH>
              <wp:positionV relativeFrom="page">
                <wp:posOffset>1647825</wp:posOffset>
              </wp:positionV>
              <wp:extent cx="5924550" cy="0"/>
              <wp:effectExtent l="0" t="0" r="0" b="0"/>
              <wp:wrapNone/>
              <wp:docPr id="39" name="Gerader Verbinder 39"/>
              <wp:cNvGraphicFramePr/>
              <a:graphic xmlns:a="http://schemas.openxmlformats.org/drawingml/2006/main">
                <a:graphicData uri="http://schemas.microsoft.com/office/word/2010/wordprocessingShape">
                  <wps:wsp>
                    <wps:cNvCnPr/>
                    <wps:spPr>
                      <a:xfrm>
                        <a:off x="0" y="0"/>
                        <a:ext cx="5924550" cy="0"/>
                      </a:xfrm>
                      <a:prstGeom prst="line">
                        <a:avLst/>
                      </a:prstGeom>
                      <a:ln w="19050">
                        <a:solidFill>
                          <a:schemeClr val="tx2">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2CD4D" id="Gerader Verbinder 39"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71.25pt,129.75pt" to="537.7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" strokecolor="#d5dce4 [671]" strokeweight="1.5pt">
              <v:stroke joinstyle="miter"/>
              <w10:wrap anchorx="page" anchory="page"/>
            </v:line>
          </w:pict>
        </mc:Fallback>
      </mc:AlternateContent>
    </w:r>
    <w:r w:rsidRPr="003B75BB">
      <w:rPr>
        <w:bCs/>
        <w:noProof/>
        <w:sz w:val="44"/>
        <w:szCs w:val="44"/>
      </w:rPr>
      <w:drawing>
        <wp:anchor distT="0" distB="0" distL="114300" distR="114300" simplePos="0" relativeHeight="251662336" behindDoc="1" locked="0" layoutInCell="1" allowOverlap="1" wp14:anchorId="42528E68" wp14:editId="7E525731">
          <wp:simplePos x="0" y="0"/>
          <wp:positionH relativeFrom="column">
            <wp:posOffset>-271145</wp:posOffset>
          </wp:positionH>
          <wp:positionV relativeFrom="page">
            <wp:posOffset>571500</wp:posOffset>
          </wp:positionV>
          <wp:extent cx="4975726" cy="1019175"/>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5726"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C3DD8" w14:textId="38040B6C" w:rsidR="00B65710" w:rsidRPr="003B75BB" w:rsidRDefault="00A97B1B">
    <w:pPr>
      <w:pStyle w:val="Kopfzeile"/>
      <w:rPr>
        <w:b w:val="0"/>
        <w:bCs/>
        <w:color w:val="808080"/>
        <w:spacing w:val="20"/>
        <w:sz w:val="26"/>
        <w:szCs w:val="26"/>
      </w:rPr>
    </w:pPr>
    <w:r w:rsidRPr="003B75BB">
      <w:rPr>
        <w:b w:val="0"/>
        <w:bCs/>
        <w:color w:val="808080" w:themeColor="background1" w:themeShade="80"/>
        <w:spacing w:val="20"/>
        <w:sz w:val="26"/>
        <w:szCs w:val="26"/>
      </w:rPr>
      <w:t>AKTUELLE MELDUNG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710"/>
    <w:rsid w:val="0001123B"/>
    <w:rsid w:val="000214DE"/>
    <w:rsid w:val="00050710"/>
    <w:rsid w:val="000956FF"/>
    <w:rsid w:val="000E2CAE"/>
    <w:rsid w:val="001076A0"/>
    <w:rsid w:val="00127EEE"/>
    <w:rsid w:val="001612F7"/>
    <w:rsid w:val="00212240"/>
    <w:rsid w:val="00225838"/>
    <w:rsid w:val="00293F9D"/>
    <w:rsid w:val="0034736E"/>
    <w:rsid w:val="0036603C"/>
    <w:rsid w:val="0038411E"/>
    <w:rsid w:val="00396D18"/>
    <w:rsid w:val="003B58F3"/>
    <w:rsid w:val="003B75BB"/>
    <w:rsid w:val="003C6008"/>
    <w:rsid w:val="003E6595"/>
    <w:rsid w:val="0041280A"/>
    <w:rsid w:val="004228CC"/>
    <w:rsid w:val="004348BF"/>
    <w:rsid w:val="0045675D"/>
    <w:rsid w:val="00490489"/>
    <w:rsid w:val="004B567E"/>
    <w:rsid w:val="004E3395"/>
    <w:rsid w:val="004E4F0C"/>
    <w:rsid w:val="005716D4"/>
    <w:rsid w:val="005D34A9"/>
    <w:rsid w:val="005F722D"/>
    <w:rsid w:val="006E51C1"/>
    <w:rsid w:val="00742C1D"/>
    <w:rsid w:val="0077586D"/>
    <w:rsid w:val="007C2DD8"/>
    <w:rsid w:val="007C54D6"/>
    <w:rsid w:val="008011F9"/>
    <w:rsid w:val="0080414D"/>
    <w:rsid w:val="00812672"/>
    <w:rsid w:val="00836B4A"/>
    <w:rsid w:val="008D5104"/>
    <w:rsid w:val="008E78A6"/>
    <w:rsid w:val="009220A2"/>
    <w:rsid w:val="009A0EF3"/>
    <w:rsid w:val="009A63BB"/>
    <w:rsid w:val="009A7677"/>
    <w:rsid w:val="009C3AAB"/>
    <w:rsid w:val="009E4389"/>
    <w:rsid w:val="009E519C"/>
    <w:rsid w:val="00A11617"/>
    <w:rsid w:val="00A13331"/>
    <w:rsid w:val="00A507FC"/>
    <w:rsid w:val="00A611BB"/>
    <w:rsid w:val="00A71286"/>
    <w:rsid w:val="00A97B1B"/>
    <w:rsid w:val="00B10911"/>
    <w:rsid w:val="00B17281"/>
    <w:rsid w:val="00B20247"/>
    <w:rsid w:val="00B5014F"/>
    <w:rsid w:val="00B65710"/>
    <w:rsid w:val="00BE3A99"/>
    <w:rsid w:val="00C658A6"/>
    <w:rsid w:val="00CA30F7"/>
    <w:rsid w:val="00CD3285"/>
    <w:rsid w:val="00CF34CE"/>
    <w:rsid w:val="00D03497"/>
    <w:rsid w:val="00D569B2"/>
    <w:rsid w:val="00D95B5E"/>
    <w:rsid w:val="00DD58DD"/>
    <w:rsid w:val="00DF5CB2"/>
    <w:rsid w:val="00DF613B"/>
    <w:rsid w:val="00E6410E"/>
    <w:rsid w:val="00E721A8"/>
    <w:rsid w:val="00E95417"/>
    <w:rsid w:val="00ED10E4"/>
    <w:rsid w:val="00F2229D"/>
    <w:rsid w:val="00F240B8"/>
    <w:rsid w:val="00F45056"/>
    <w:rsid w:val="00F54050"/>
    <w:rsid w:val="00F7503F"/>
    <w:rsid w:val="00F92F32"/>
    <w:rsid w:val="00FA2C38"/>
    <w:rsid w:val="00FD7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96880"/>
  <w15:docId w15:val="{D9E4D7D3-9553-1D43-8052-52FEC482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b/>
      <w:sz w:val="20"/>
    </w:rPr>
  </w:style>
  <w:style w:type="paragraph" w:styleId="berschrift1">
    <w:name w:val="heading 1"/>
    <w:basedOn w:val="Fliesstext-DMGD"/>
    <w:next w:val="Standard"/>
    <w:link w:val="berschrift1Zchn"/>
    <w:uiPriority w:val="9"/>
    <w:qFormat/>
    <w:pPr>
      <w:keepNext/>
      <w:keepLines/>
      <w:spacing w:before="240" w:after="0"/>
      <w:outlineLvl w:val="0"/>
    </w:pPr>
    <w:rPr>
      <w:rFonts w:eastAsia="Calibri Light" w:cs="Calibri Light"/>
      <w:b/>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eastAsia="Calibri Light" w:cs="Calibri Light"/>
      <w:sz w:val="24"/>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Calibri Light" w:eastAsia="Calibri Light" w:hAnsi="Calibri Light" w:cs="Calibri Light"/>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ja-JP"/>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ja-JP"/>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ja-JP"/>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ja-JP"/>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ja-JP"/>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ja-JP"/>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ja-JP"/>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ja-JP"/>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Calibri" w:eastAsia="Calibri Light" w:hAnsi="Calibri" w:cs="Calibri Light"/>
      <w:b/>
      <w:sz w:val="32"/>
      <w:szCs w:val="32"/>
    </w:rPr>
  </w:style>
  <w:style w:type="character" w:customStyle="1" w:styleId="berschrift2Zchn">
    <w:name w:val="Überschrift 2 Zchn"/>
    <w:basedOn w:val="Absatz-Standardschriftart"/>
    <w:link w:val="berschrift2"/>
    <w:uiPriority w:val="9"/>
    <w:rPr>
      <w:rFonts w:ascii="Calibri" w:eastAsia="Calibri Light" w:hAnsi="Calibri" w:cs="Calibri Light"/>
      <w:b/>
      <w:sz w:val="24"/>
      <w:szCs w:val="26"/>
    </w:rPr>
  </w:style>
  <w:style w:type="paragraph" w:customStyle="1" w:styleId="Fliesstext-DMGD">
    <w:name w:val="Fliesstext-DMGD"/>
    <w:basedOn w:val="Standard"/>
    <w:link w:val="Fliesstext-DMGDZchn"/>
    <w:qFormat/>
    <w:pPr>
      <w:spacing w:line="276" w:lineRule="auto"/>
    </w:pPr>
    <w:rPr>
      <w:b w:val="0"/>
      <w:szCs w:val="20"/>
    </w:rPr>
  </w:style>
  <w:style w:type="character" w:styleId="Hyperlink">
    <w:name w:val="Hyperlink"/>
    <w:basedOn w:val="Absatz-Standardschriftart"/>
    <w:uiPriority w:val="99"/>
    <w:unhideWhenUsed/>
    <w:rPr>
      <w:color w:val="0563C1" w:themeColor="hyperlink"/>
      <w:u w:val="single"/>
    </w:rPr>
  </w:style>
  <w:style w:type="character" w:customStyle="1" w:styleId="Fliesstext-DMGDZchn">
    <w:name w:val="Fliesstext-DMGD Zchn"/>
    <w:basedOn w:val="Absatz-Standardschriftart"/>
    <w:link w:val="Fliesstext-DMGD"/>
    <w:rPr>
      <w:rFonts w:ascii="Calibri" w:hAnsi="Calibri"/>
      <w:sz w:val="20"/>
      <w:szCs w:val="20"/>
    </w:rPr>
  </w:style>
  <w:style w:type="character" w:styleId="NichtaufgelsteErwhnung">
    <w:name w:val="Unresolved Mention"/>
    <w:basedOn w:val="Absatz-Standardschriftart"/>
    <w:uiPriority w:val="99"/>
    <w:semiHidden/>
    <w:unhideWhenUsed/>
    <w:rPr>
      <w:color w:val="605E5C"/>
      <w:shd w:val="clear" w:color="E1DFDD" w:fill="E1DFDD"/>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uiPriority w:val="1"/>
    <w:pPr>
      <w:spacing w:after="0" w:line="240" w:lineRule="auto"/>
    </w:pPr>
    <w:rPr>
      <w:rFonts w:ascii="Bliss 2 Medium" w:hAnsi="Bliss 2 Medium"/>
      <w:sz w:val="20"/>
    </w:rPr>
  </w:style>
  <w:style w:type="character" w:customStyle="1" w:styleId="berschrift3Zchn">
    <w:name w:val="Überschrift 3 Zchn"/>
    <w:basedOn w:val="Absatz-Standardschriftart"/>
    <w:link w:val="berschrift3"/>
    <w:uiPriority w:val="9"/>
    <w:rPr>
      <w:rFonts w:ascii="Calibri Light" w:eastAsia="Calibri Light" w:hAnsi="Calibri Light" w:cs="Calibri Light"/>
      <w:color w:val="1F3763" w:themeColor="accent1" w:themeShade="7F"/>
      <w:sz w:val="24"/>
      <w:szCs w:val="24"/>
    </w:rPr>
  </w:style>
  <w:style w:type="paragraph" w:styleId="Sprechblasentext">
    <w:name w:val="Balloon Text"/>
    <w:basedOn w:val="Standard"/>
    <w:link w:val="SprechblasentextZchn"/>
    <w:uiPriority w:val="99"/>
    <w:semiHidden/>
    <w:unhideWhenUse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b/>
      <w:sz w:val="18"/>
      <w:szCs w:val="18"/>
    </w:rPr>
  </w:style>
  <w:style w:type="character" w:styleId="BesuchterLink">
    <w:name w:val="FollowedHyperlink"/>
    <w:basedOn w:val="Absatz-Standardschriftart"/>
    <w:uiPriority w:val="99"/>
    <w:semiHidden/>
    <w:unhideWhenUsed/>
    <w:rsid w:val="0080414D"/>
    <w:rPr>
      <w:color w:val="954F72" w:themeColor="followedHyperlink"/>
      <w:u w:val="single"/>
    </w:rPr>
  </w:style>
  <w:style w:type="paragraph" w:styleId="berarbeitung">
    <w:name w:val="Revision"/>
    <w:hidden/>
    <w:uiPriority w:val="99"/>
    <w:semiHidden/>
    <w:rsid w:val="001076A0"/>
    <w:pPr>
      <w:spacing w:after="0" w:line="240" w:lineRule="auto"/>
    </w:pPr>
    <w:rPr>
      <w:b/>
      <w:sz w:val="20"/>
    </w:rPr>
  </w:style>
  <w:style w:type="character" w:styleId="Kommentarzeichen">
    <w:name w:val="annotation reference"/>
    <w:basedOn w:val="Absatz-Standardschriftart"/>
    <w:uiPriority w:val="99"/>
    <w:semiHidden/>
    <w:unhideWhenUsed/>
    <w:rsid w:val="00A611BB"/>
    <w:rPr>
      <w:sz w:val="16"/>
      <w:szCs w:val="16"/>
    </w:rPr>
  </w:style>
  <w:style w:type="paragraph" w:styleId="Kommentartext">
    <w:name w:val="annotation text"/>
    <w:basedOn w:val="Standard"/>
    <w:link w:val="KommentartextZchn"/>
    <w:uiPriority w:val="99"/>
    <w:semiHidden/>
    <w:unhideWhenUsed/>
    <w:rsid w:val="00A611BB"/>
    <w:pPr>
      <w:widowControl w:val="0"/>
      <w:spacing w:after="0" w:line="240" w:lineRule="auto"/>
    </w:pPr>
    <w:rPr>
      <w:rFonts w:asciiTheme="minorHAnsi" w:eastAsiaTheme="minorHAnsi" w:hAnsiTheme="minorHAnsi" w:cstheme="minorBidi"/>
      <w:b w:val="0"/>
      <w:szCs w:val="20"/>
    </w:rPr>
  </w:style>
  <w:style w:type="character" w:customStyle="1" w:styleId="KommentartextZchn">
    <w:name w:val="Kommentartext Zchn"/>
    <w:basedOn w:val="Absatz-Standardschriftart"/>
    <w:link w:val="Kommentartext"/>
    <w:uiPriority w:val="99"/>
    <w:semiHidden/>
    <w:rsid w:val="00A611BB"/>
    <w:rPr>
      <w:rFonts w:asciiTheme="minorHAnsi" w:eastAsiaTheme="minorHAnsi" w:hAnsiTheme="minorHAnsi" w:cstheme="minorBidi"/>
      <w:sz w:val="20"/>
      <w:szCs w:val="20"/>
    </w:rPr>
  </w:style>
  <w:style w:type="character" w:customStyle="1" w:styleId="chg1">
    <w:name w:val="_ch_g1"/>
    <w:basedOn w:val="Absatz-Standardschriftart"/>
    <w:rsid w:val="0045675D"/>
  </w:style>
  <w:style w:type="paragraph" w:styleId="Textkrper2">
    <w:name w:val="Body Text 2"/>
    <w:basedOn w:val="Standard"/>
    <w:link w:val="Textkrper2Zchn"/>
    <w:rsid w:val="00225838"/>
    <w:pPr>
      <w:spacing w:after="0" w:line="240" w:lineRule="auto"/>
    </w:pPr>
    <w:rPr>
      <w:rFonts w:ascii="Tahoma" w:eastAsia="Times New Roman" w:hAnsi="Tahoma" w:cs="Times New Roman"/>
      <w:b w:val="0"/>
      <w:sz w:val="16"/>
      <w:szCs w:val="20"/>
      <w:lang w:eastAsia="de-DE"/>
    </w:rPr>
  </w:style>
  <w:style w:type="character" w:customStyle="1" w:styleId="Textkrper2Zchn">
    <w:name w:val="Textkörper 2 Zchn"/>
    <w:basedOn w:val="Absatz-Standardschriftart"/>
    <w:link w:val="Textkrper2"/>
    <w:rsid w:val="00225838"/>
    <w:rPr>
      <w:rFonts w:ascii="Tahoma" w:eastAsia="Times New Roman" w:hAnsi="Tahoma" w:cs="Times New Roman"/>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gd.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ttendorn.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mgd.de/projekt/telemed-at-atn/" TargetMode="External"/><Relationship Id="rId11" Type="http://schemas.openxmlformats.org/officeDocument/2006/relationships/hyperlink" Target="https://dmgd.de/projekt/telemed-at-at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mgd.de/2022/06/28/projektstart-telemed-at-atn/" TargetMode="External"/><Relationship Id="rId4" Type="http://schemas.openxmlformats.org/officeDocument/2006/relationships/footnotes" Target="footnotes.xml"/><Relationship Id="rId9" Type="http://schemas.openxmlformats.org/officeDocument/2006/relationships/hyperlink" Target="https://www.uni-siegen.de/lwf/star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4547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Taplan</dc:creator>
  <cp:keywords/>
  <dc:description/>
  <cp:lastModifiedBy>Finja</cp:lastModifiedBy>
  <cp:revision>10</cp:revision>
  <dcterms:created xsi:type="dcterms:W3CDTF">2022-06-21T14:19:00Z</dcterms:created>
  <dcterms:modified xsi:type="dcterms:W3CDTF">2022-10-21T12:30:00Z</dcterms:modified>
</cp:coreProperties>
</file>