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E345" w14:textId="41E9E90B" w:rsidR="00CA4392" w:rsidRDefault="00BA45B5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Neue Publikation: Paper zur </w:t>
      </w:r>
      <w:r w:rsidR="003F5B29">
        <w:rPr>
          <w:bCs/>
          <w:sz w:val="32"/>
          <w:szCs w:val="32"/>
        </w:rPr>
        <w:t>nicht-</w:t>
      </w:r>
      <w:r>
        <w:rPr>
          <w:bCs/>
          <w:sz w:val="32"/>
          <w:szCs w:val="32"/>
        </w:rPr>
        <w:t xml:space="preserve">invasiven </w:t>
      </w:r>
      <w:r w:rsidR="000C21C7">
        <w:rPr>
          <w:bCs/>
          <w:sz w:val="32"/>
          <w:szCs w:val="32"/>
        </w:rPr>
        <w:t>Blutzuckerm</w:t>
      </w:r>
      <w:r>
        <w:rPr>
          <w:bCs/>
          <w:sz w:val="32"/>
          <w:szCs w:val="32"/>
        </w:rPr>
        <w:t>essung erschienen</w:t>
      </w:r>
    </w:p>
    <w:p w14:paraId="1F504583" w14:textId="12484B52" w:rsidR="00C64FF9" w:rsidRPr="00B5014F" w:rsidRDefault="004F2741" w:rsidP="00CA4392">
      <w:pPr>
        <w:rPr>
          <w:color w:val="808080"/>
        </w:rPr>
      </w:pPr>
      <w:r>
        <w:rPr>
          <w:color w:val="808080" w:themeColor="background1" w:themeShade="80"/>
        </w:rPr>
        <w:t>22</w:t>
      </w:r>
      <w:r w:rsidR="00C64FF9" w:rsidRPr="00936D79">
        <w:rPr>
          <w:color w:val="808080" w:themeColor="background1" w:themeShade="80"/>
        </w:rPr>
        <w:t xml:space="preserve">. </w:t>
      </w:r>
      <w:r w:rsidR="00E42C17">
        <w:rPr>
          <w:color w:val="808080" w:themeColor="background1" w:themeShade="80"/>
        </w:rPr>
        <w:t>Novem</w:t>
      </w:r>
      <w:r w:rsidR="00C63CAD" w:rsidRPr="00936D79">
        <w:rPr>
          <w:color w:val="808080" w:themeColor="background1" w:themeShade="80"/>
        </w:rPr>
        <w:t>ber</w:t>
      </w:r>
      <w:r w:rsidR="00C64FF9" w:rsidRPr="00936D79">
        <w:rPr>
          <w:color w:val="808080" w:themeColor="background1" w:themeShade="80"/>
        </w:rPr>
        <w:t xml:space="preserve"> 2023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75E40253" w14:textId="6A8ED21B" w:rsidR="00345501" w:rsidRDefault="000C21C7" w:rsidP="00F37DC0">
      <w:pPr>
        <w:pStyle w:val="berschrift1"/>
        <w:jc w:val="both"/>
        <w:rPr>
          <w:rStyle w:val="Fett"/>
          <w:rFonts w:eastAsia="Calibri" w:cs="Calibri"/>
          <w:b/>
          <w:bCs w:val="0"/>
          <w:sz w:val="20"/>
          <w:szCs w:val="20"/>
        </w:rPr>
      </w:pPr>
      <w:r w:rsidRPr="00F37DC0">
        <w:rPr>
          <w:rStyle w:val="Fett"/>
          <w:rFonts w:eastAsia="Calibri" w:cs="Calibri"/>
          <w:b/>
          <w:bCs w:val="0"/>
          <w:sz w:val="20"/>
          <w:szCs w:val="20"/>
        </w:rPr>
        <w:t xml:space="preserve">Personen, die an der Stoffwechselerkrankung Diabetes mellitus Typ 2 erkrankt sind, messen regelmäßig ihre Blutzuckerwerte. Dafür wird ein Blutstropfen aus der Fingerspitze auf einen Teststreifen gegeben. </w:t>
      </w:r>
      <w:r w:rsidR="00F37DC0" w:rsidRPr="00F37DC0">
        <w:rPr>
          <w:rStyle w:val="Fett"/>
          <w:rFonts w:eastAsia="Calibri" w:cs="Calibri"/>
          <w:b/>
          <w:bCs w:val="0"/>
          <w:sz w:val="20"/>
          <w:szCs w:val="20"/>
        </w:rPr>
        <w:t xml:space="preserve">Ein Zuckermessgerät zeigt die Daten nach Einführen des Teststreifens an. Inzwischen wurden </w:t>
      </w:r>
      <w:r w:rsidR="00A961E7">
        <w:rPr>
          <w:rStyle w:val="Fett"/>
          <w:rFonts w:eastAsia="Calibri" w:cs="Calibri"/>
          <w:b/>
          <w:bCs w:val="0"/>
          <w:sz w:val="20"/>
          <w:szCs w:val="20"/>
        </w:rPr>
        <w:t xml:space="preserve">Geräte </w:t>
      </w:r>
      <w:r w:rsidR="00F37DC0" w:rsidRPr="00F37DC0">
        <w:rPr>
          <w:rStyle w:val="Fett"/>
          <w:rFonts w:eastAsia="Calibri" w:cs="Calibri"/>
          <w:b/>
          <w:bCs w:val="0"/>
          <w:sz w:val="20"/>
          <w:szCs w:val="20"/>
        </w:rPr>
        <w:t xml:space="preserve">entwickelt, die Blutzuckerwerte auf </w:t>
      </w:r>
      <w:r w:rsidR="003F5B29">
        <w:rPr>
          <w:rStyle w:val="Fett"/>
          <w:rFonts w:eastAsia="Calibri" w:cs="Calibri"/>
          <w:b/>
          <w:bCs w:val="0"/>
          <w:sz w:val="20"/>
          <w:szCs w:val="20"/>
        </w:rPr>
        <w:t>nicht-</w:t>
      </w:r>
      <w:r w:rsidR="00F37DC0" w:rsidRPr="00F37DC0">
        <w:rPr>
          <w:rStyle w:val="Fett"/>
          <w:rFonts w:eastAsia="Calibri" w:cs="Calibri"/>
          <w:b/>
          <w:bCs w:val="0"/>
          <w:sz w:val="20"/>
          <w:szCs w:val="20"/>
        </w:rPr>
        <w:t xml:space="preserve">invasive Art </w:t>
      </w:r>
      <w:r w:rsidR="00B41724">
        <w:rPr>
          <w:rStyle w:val="Fett"/>
          <w:rFonts w:eastAsia="Calibri" w:cs="Calibri"/>
          <w:b/>
          <w:bCs w:val="0"/>
          <w:sz w:val="20"/>
          <w:szCs w:val="20"/>
        </w:rPr>
        <w:t xml:space="preserve">mittels </w:t>
      </w:r>
      <w:r w:rsidR="00B41724" w:rsidRPr="00B41724">
        <w:rPr>
          <w:rStyle w:val="Fett"/>
          <w:rFonts w:eastAsia="Calibri" w:cs="Calibri"/>
          <w:b/>
          <w:sz w:val="20"/>
          <w:szCs w:val="20"/>
        </w:rPr>
        <w:t>Infrarotspektroskopie</w:t>
      </w:r>
      <w:r w:rsidR="00B41724">
        <w:rPr>
          <w:rStyle w:val="Fett"/>
          <w:rFonts w:eastAsia="Calibri" w:cs="Calibri"/>
          <w:sz w:val="20"/>
          <w:szCs w:val="20"/>
        </w:rPr>
        <w:t xml:space="preserve"> </w:t>
      </w:r>
      <w:r w:rsidR="00F37DC0" w:rsidRPr="00F37DC0">
        <w:rPr>
          <w:rStyle w:val="Fett"/>
          <w:rFonts w:eastAsia="Calibri" w:cs="Calibri"/>
          <w:b/>
          <w:bCs w:val="0"/>
          <w:sz w:val="20"/>
          <w:szCs w:val="20"/>
        </w:rPr>
        <w:t>messen</w:t>
      </w:r>
      <w:r w:rsidR="00A961E7">
        <w:rPr>
          <w:rStyle w:val="Fett"/>
          <w:rFonts w:eastAsia="Calibri" w:cs="Calibri"/>
          <w:b/>
          <w:bCs w:val="0"/>
          <w:sz w:val="20"/>
          <w:szCs w:val="20"/>
        </w:rPr>
        <w:t xml:space="preserve"> können</w:t>
      </w:r>
      <w:r w:rsidR="00F37DC0" w:rsidRPr="00F37DC0">
        <w:rPr>
          <w:rStyle w:val="Fett"/>
          <w:rFonts w:eastAsia="Calibri" w:cs="Calibri"/>
          <w:b/>
          <w:bCs w:val="0"/>
          <w:sz w:val="20"/>
          <w:szCs w:val="20"/>
        </w:rPr>
        <w:t xml:space="preserve">. </w:t>
      </w:r>
      <w:r w:rsidR="00F37DC0">
        <w:rPr>
          <w:rStyle w:val="Fett"/>
          <w:rFonts w:eastAsia="Calibri" w:cs="Calibri"/>
          <w:b/>
          <w:bCs w:val="0"/>
          <w:sz w:val="20"/>
          <w:szCs w:val="20"/>
        </w:rPr>
        <w:t xml:space="preserve">Mit diesem Thema </w:t>
      </w:r>
      <w:r w:rsidR="00F37DC0" w:rsidRPr="00F37DC0">
        <w:rPr>
          <w:rStyle w:val="Fett"/>
          <w:rFonts w:eastAsia="Calibri" w:cs="Calibri"/>
          <w:b/>
          <w:bCs w:val="0"/>
          <w:sz w:val="20"/>
          <w:szCs w:val="20"/>
        </w:rPr>
        <w:t xml:space="preserve">befasst sich </w:t>
      </w:r>
      <w:r w:rsidR="005141C2">
        <w:rPr>
          <w:rStyle w:val="Fett"/>
          <w:rFonts w:eastAsia="Calibri" w:cs="Calibri"/>
          <w:b/>
          <w:bCs w:val="0"/>
          <w:sz w:val="20"/>
          <w:szCs w:val="20"/>
        </w:rPr>
        <w:t>das</w:t>
      </w:r>
      <w:r w:rsidR="00F37DC0" w:rsidRPr="00F37DC0">
        <w:rPr>
          <w:rStyle w:val="Fett"/>
          <w:rFonts w:eastAsia="Calibri" w:cs="Calibri"/>
          <w:b/>
          <w:bCs w:val="0"/>
          <w:sz w:val="20"/>
          <w:szCs w:val="20"/>
        </w:rPr>
        <w:t xml:space="preserve"> neu erschienene Paper </w:t>
      </w:r>
      <w:r w:rsidR="00F37DC0">
        <w:rPr>
          <w:rStyle w:val="Fett"/>
          <w:rFonts w:eastAsia="Calibri" w:cs="Calibri"/>
          <w:b/>
          <w:bCs w:val="0"/>
          <w:sz w:val="20"/>
          <w:szCs w:val="20"/>
        </w:rPr>
        <w:t>„</w:t>
      </w:r>
      <w:r w:rsidR="00F37DC0" w:rsidRPr="00F37DC0">
        <w:rPr>
          <w:rStyle w:val="Fett"/>
          <w:rFonts w:eastAsia="Calibri" w:cs="Calibri"/>
          <w:b/>
          <w:bCs w:val="0"/>
          <w:sz w:val="20"/>
          <w:szCs w:val="20"/>
        </w:rPr>
        <w:t>Non-Invasive Wearable Devices for Monitoring Vital Signs in Patients with Type 2 Diabetes Mellitus: A Systematic Review</w:t>
      </w:r>
      <w:r w:rsidR="00F37DC0">
        <w:rPr>
          <w:rStyle w:val="Fett"/>
          <w:rFonts w:eastAsia="Calibri" w:cs="Calibri"/>
          <w:b/>
          <w:bCs w:val="0"/>
          <w:sz w:val="20"/>
          <w:szCs w:val="20"/>
        </w:rPr>
        <w:t>“.</w:t>
      </w:r>
    </w:p>
    <w:p w14:paraId="6E33A417" w14:textId="732B67C4" w:rsidR="002D7306" w:rsidRPr="002D7306" w:rsidRDefault="00F37DC0" w:rsidP="002D7306">
      <w:pPr>
        <w:autoSpaceDE w:val="0"/>
        <w:autoSpaceDN w:val="0"/>
        <w:adjustRightInd w:val="0"/>
        <w:spacing w:after="0" w:line="240" w:lineRule="auto"/>
        <w:jc w:val="both"/>
        <w:rPr>
          <w:rStyle w:val="Fett"/>
          <w:szCs w:val="20"/>
        </w:rPr>
      </w:pPr>
      <w:r>
        <w:rPr>
          <w:rStyle w:val="Fett"/>
          <w:szCs w:val="20"/>
        </w:rPr>
        <w:br/>
      </w:r>
      <w:r w:rsidR="004B5D86">
        <w:rPr>
          <w:rStyle w:val="Fett"/>
          <w:szCs w:val="20"/>
        </w:rPr>
        <w:t xml:space="preserve">Das Paper </w:t>
      </w:r>
      <w:r w:rsidR="00A961E7">
        <w:rPr>
          <w:rStyle w:val="Fett"/>
          <w:szCs w:val="20"/>
        </w:rPr>
        <w:t xml:space="preserve">wurde </w:t>
      </w:r>
      <w:r w:rsidR="004B5D86">
        <w:rPr>
          <w:rStyle w:val="Fett"/>
          <w:szCs w:val="20"/>
        </w:rPr>
        <w:t>in der Fachzeitschrift ‚</w:t>
      </w:r>
      <w:hyperlink r:id="rId7" w:history="1">
        <w:r w:rsidR="004B5D86" w:rsidRPr="00D73A9C">
          <w:rPr>
            <w:rStyle w:val="Hyperlink"/>
            <w:b w:val="0"/>
            <w:szCs w:val="20"/>
          </w:rPr>
          <w:t>Bioengineering</w:t>
        </w:r>
      </w:hyperlink>
      <w:r w:rsidR="004B5D86">
        <w:rPr>
          <w:rStyle w:val="Fett"/>
          <w:szCs w:val="20"/>
        </w:rPr>
        <w:t xml:space="preserve">‘ </w:t>
      </w:r>
      <w:r w:rsidR="00756A93">
        <w:rPr>
          <w:rStyle w:val="Fett"/>
          <w:szCs w:val="20"/>
        </w:rPr>
        <w:t xml:space="preserve">unter dem Thema </w:t>
      </w:r>
      <w:r w:rsidR="004B5D86">
        <w:rPr>
          <w:rStyle w:val="Fett"/>
          <w:szCs w:val="20"/>
        </w:rPr>
        <w:t>‚</w:t>
      </w:r>
      <w:r w:rsidR="004B5D86" w:rsidRPr="004B5D86">
        <w:rPr>
          <w:rStyle w:val="Fett"/>
          <w:szCs w:val="20"/>
        </w:rPr>
        <w:t>Biosignal Processing‘</w:t>
      </w:r>
      <w:r w:rsidR="004B5D86">
        <w:rPr>
          <w:rStyle w:val="Fett"/>
          <w:szCs w:val="20"/>
        </w:rPr>
        <w:t xml:space="preserve"> </w:t>
      </w:r>
      <w:r w:rsidR="00A961E7">
        <w:rPr>
          <w:rStyle w:val="Fett"/>
          <w:szCs w:val="20"/>
        </w:rPr>
        <w:t>veröffentlicht</w:t>
      </w:r>
      <w:r w:rsidR="004B5D86">
        <w:rPr>
          <w:rStyle w:val="Fett"/>
          <w:szCs w:val="20"/>
        </w:rPr>
        <w:t xml:space="preserve">. </w:t>
      </w:r>
      <w:r w:rsidR="00A961E7">
        <w:rPr>
          <w:rStyle w:val="Fett"/>
          <w:szCs w:val="20"/>
        </w:rPr>
        <w:t xml:space="preserve">Autor*innen sind </w:t>
      </w:r>
      <w:r w:rsidR="00EC09AF">
        <w:rPr>
          <w:rStyle w:val="Fett"/>
          <w:szCs w:val="20"/>
        </w:rPr>
        <w:t>Artur Piet und Lennart Jablonski (beide Universität</w:t>
      </w:r>
      <w:r w:rsidR="005141C2">
        <w:rPr>
          <w:rStyle w:val="Fett"/>
          <w:b/>
          <w:szCs w:val="20"/>
        </w:rPr>
        <w:t xml:space="preserve"> </w:t>
      </w:r>
      <w:r w:rsidR="005141C2" w:rsidRPr="002D7306">
        <w:rPr>
          <w:rStyle w:val="Fett"/>
          <w:bCs w:val="0"/>
          <w:szCs w:val="20"/>
        </w:rPr>
        <w:t>zu</w:t>
      </w:r>
      <w:r w:rsidR="00EC09AF">
        <w:rPr>
          <w:rStyle w:val="Fett"/>
          <w:szCs w:val="20"/>
        </w:rPr>
        <w:t xml:space="preserve"> Lübeck)</w:t>
      </w:r>
      <w:r w:rsidR="00F73393">
        <w:rPr>
          <w:rStyle w:val="Fett"/>
          <w:szCs w:val="20"/>
        </w:rPr>
        <w:t xml:space="preserve"> sowie</w:t>
      </w:r>
      <w:r w:rsidR="00EC09AF">
        <w:rPr>
          <w:rStyle w:val="Fett"/>
          <w:szCs w:val="20"/>
        </w:rPr>
        <w:t xml:space="preserve"> Jennifer Daniel Onwuchekwa (Universität Siegen), </w:t>
      </w:r>
      <w:r w:rsidR="004B5D86">
        <w:rPr>
          <w:rStyle w:val="Fett"/>
          <w:szCs w:val="20"/>
        </w:rPr>
        <w:t xml:space="preserve">PD Dr. </w:t>
      </w:r>
      <w:r w:rsidR="00EC09AF">
        <w:rPr>
          <w:rStyle w:val="Fett"/>
          <w:szCs w:val="20"/>
        </w:rPr>
        <w:t>Steffen Unkel (Universität Siegen</w:t>
      </w:r>
      <w:r w:rsidR="004B5D86">
        <w:rPr>
          <w:rStyle w:val="Fett"/>
          <w:szCs w:val="20"/>
        </w:rPr>
        <w:t xml:space="preserve"> und </w:t>
      </w:r>
      <w:r w:rsidR="004B5D86" w:rsidRPr="004B5D86">
        <w:rPr>
          <w:rStyle w:val="Fett"/>
          <w:szCs w:val="20"/>
        </w:rPr>
        <w:t xml:space="preserve">University Medical </w:t>
      </w:r>
      <w:r w:rsidR="004B5D86" w:rsidRPr="002D7306">
        <w:rPr>
          <w:rStyle w:val="Fett"/>
          <w:szCs w:val="20"/>
        </w:rPr>
        <w:t>Center Göttingen)</w:t>
      </w:r>
      <w:r w:rsidR="00EC09AF" w:rsidRPr="002D7306">
        <w:rPr>
          <w:rStyle w:val="Fett"/>
          <w:szCs w:val="20"/>
        </w:rPr>
        <w:t xml:space="preserve">, </w:t>
      </w:r>
      <w:r w:rsidR="004B5D86" w:rsidRPr="002D7306">
        <w:rPr>
          <w:rStyle w:val="Fett"/>
          <w:szCs w:val="20"/>
        </w:rPr>
        <w:t xml:space="preserve">Dr. </w:t>
      </w:r>
      <w:r w:rsidR="00EC09AF" w:rsidRPr="002D7306">
        <w:rPr>
          <w:rStyle w:val="Fett"/>
          <w:szCs w:val="20"/>
        </w:rPr>
        <w:t>Christian Weber</w:t>
      </w:r>
      <w:r w:rsidR="004B5D86" w:rsidRPr="002D7306">
        <w:rPr>
          <w:rStyle w:val="Fett"/>
          <w:szCs w:val="20"/>
        </w:rPr>
        <w:t xml:space="preserve"> (Universität Siegen)</w:t>
      </w:r>
      <w:r w:rsidR="00EC09AF" w:rsidRPr="002D7306">
        <w:rPr>
          <w:rStyle w:val="Fett"/>
          <w:szCs w:val="20"/>
        </w:rPr>
        <w:t xml:space="preserve">, </w:t>
      </w:r>
      <w:r w:rsidR="004B5D86" w:rsidRPr="002D7306">
        <w:rPr>
          <w:rStyle w:val="Fett"/>
          <w:szCs w:val="20"/>
        </w:rPr>
        <w:t xml:space="preserve">Prof. Dr.-Ing. habil. </w:t>
      </w:r>
      <w:r w:rsidR="00EC09AF" w:rsidRPr="008A0C87">
        <w:rPr>
          <w:rStyle w:val="Fett"/>
          <w:szCs w:val="20"/>
          <w:lang w:val="en-US"/>
        </w:rPr>
        <w:t>Marcin Grzegorzek</w:t>
      </w:r>
      <w:r w:rsidR="004B5D86" w:rsidRPr="008A0C87">
        <w:rPr>
          <w:rStyle w:val="Fett"/>
          <w:szCs w:val="20"/>
          <w:lang w:val="en-US"/>
        </w:rPr>
        <w:t xml:space="preserve"> (Universität </w:t>
      </w:r>
      <w:r w:rsidR="005141C2" w:rsidRPr="008A0C87">
        <w:rPr>
          <w:rStyle w:val="Fett"/>
          <w:szCs w:val="20"/>
          <w:lang w:val="en-US"/>
        </w:rPr>
        <w:t xml:space="preserve">zu </w:t>
      </w:r>
      <w:r w:rsidR="004B5D86" w:rsidRPr="008A0C87">
        <w:rPr>
          <w:rStyle w:val="Fett"/>
          <w:szCs w:val="20"/>
          <w:lang w:val="en-US"/>
        </w:rPr>
        <w:t>Lübeck und University of Economics Katowice)</w:t>
      </w:r>
      <w:r w:rsidR="00EC09AF" w:rsidRPr="008A0C87">
        <w:rPr>
          <w:rStyle w:val="Fett"/>
          <w:szCs w:val="20"/>
          <w:lang w:val="en-US"/>
        </w:rPr>
        <w:t xml:space="preserve">, </w:t>
      </w:r>
      <w:r w:rsidR="004B5D86" w:rsidRPr="008A0C87">
        <w:rPr>
          <w:rStyle w:val="Fett"/>
          <w:szCs w:val="20"/>
          <w:lang w:val="en-US"/>
        </w:rPr>
        <w:t xml:space="preserve">Prof. Dr. med. vet. </w:t>
      </w:r>
      <w:r w:rsidR="00EC09AF" w:rsidRPr="002D7306">
        <w:rPr>
          <w:rStyle w:val="Fett"/>
          <w:szCs w:val="20"/>
        </w:rPr>
        <w:t>Jan P. Ehlers</w:t>
      </w:r>
      <w:r w:rsidR="004B5D86" w:rsidRPr="002D7306">
        <w:rPr>
          <w:rStyle w:val="Fett"/>
          <w:szCs w:val="20"/>
        </w:rPr>
        <w:t xml:space="preserve"> (Universität Witten</w:t>
      </w:r>
      <w:r w:rsidR="005141C2" w:rsidRPr="002D7306">
        <w:rPr>
          <w:rStyle w:val="Fett"/>
          <w:szCs w:val="20"/>
        </w:rPr>
        <w:t>/</w:t>
      </w:r>
      <w:r w:rsidR="004B5D86" w:rsidRPr="002D7306">
        <w:rPr>
          <w:rStyle w:val="Fett"/>
          <w:szCs w:val="20"/>
        </w:rPr>
        <w:t>Herdecke)</w:t>
      </w:r>
      <w:r w:rsidR="00EC09AF" w:rsidRPr="002D7306">
        <w:rPr>
          <w:rStyle w:val="Fett"/>
          <w:szCs w:val="20"/>
        </w:rPr>
        <w:t xml:space="preserve">, </w:t>
      </w:r>
      <w:r w:rsidR="004B5D86" w:rsidRPr="002D7306">
        <w:rPr>
          <w:rStyle w:val="Fett"/>
          <w:szCs w:val="20"/>
        </w:rPr>
        <w:t xml:space="preserve">Dr. </w:t>
      </w:r>
      <w:r w:rsidR="00EC09AF" w:rsidRPr="002D7306">
        <w:rPr>
          <w:rStyle w:val="Fett"/>
          <w:szCs w:val="20"/>
        </w:rPr>
        <w:t xml:space="preserve">Olaf Gaus </w:t>
      </w:r>
      <w:r w:rsidR="004B5D86" w:rsidRPr="002D7306">
        <w:rPr>
          <w:rStyle w:val="Fett"/>
          <w:szCs w:val="20"/>
        </w:rPr>
        <w:t xml:space="preserve">(Universität Siegen) </w:t>
      </w:r>
      <w:r w:rsidR="00EC09AF" w:rsidRPr="002D7306">
        <w:rPr>
          <w:rStyle w:val="Fett"/>
          <w:szCs w:val="20"/>
        </w:rPr>
        <w:t xml:space="preserve">und </w:t>
      </w:r>
      <w:r w:rsidR="004B5D86" w:rsidRPr="002D7306">
        <w:rPr>
          <w:rStyle w:val="Fett"/>
          <w:szCs w:val="20"/>
        </w:rPr>
        <w:t xml:space="preserve">Dr. </w:t>
      </w:r>
      <w:r w:rsidR="00EC09AF" w:rsidRPr="002D7306">
        <w:rPr>
          <w:rStyle w:val="Fett"/>
          <w:szCs w:val="20"/>
        </w:rPr>
        <w:t>Thomas Neumann</w:t>
      </w:r>
      <w:r w:rsidR="004B5D86" w:rsidRPr="002D7306">
        <w:rPr>
          <w:rStyle w:val="Fett"/>
          <w:szCs w:val="20"/>
        </w:rPr>
        <w:t xml:space="preserve"> (Universität Magdeburg)</w:t>
      </w:r>
      <w:r w:rsidR="00EC09AF" w:rsidRPr="002D7306">
        <w:rPr>
          <w:rStyle w:val="Fett"/>
          <w:szCs w:val="20"/>
        </w:rPr>
        <w:t xml:space="preserve">. </w:t>
      </w:r>
      <w:r w:rsidR="00B41724" w:rsidRPr="002D7306">
        <w:rPr>
          <w:rStyle w:val="Fett"/>
          <w:szCs w:val="20"/>
        </w:rPr>
        <w:t xml:space="preserve">Der Startschuss </w:t>
      </w:r>
      <w:r w:rsidR="002D7306" w:rsidRPr="002D7306">
        <w:rPr>
          <w:rStyle w:val="Fett"/>
          <w:szCs w:val="20"/>
        </w:rPr>
        <w:t xml:space="preserve">für das systematische Review fiel im Rahmen </w:t>
      </w:r>
      <w:r w:rsidR="00B41724" w:rsidRPr="002D7306">
        <w:rPr>
          <w:rStyle w:val="Fett"/>
          <w:szCs w:val="20"/>
        </w:rPr>
        <w:t>der Forschungsgruppe ‚</w:t>
      </w:r>
      <w:hyperlink r:id="rId8" w:history="1">
        <w:r w:rsidR="00B41724" w:rsidRPr="00D73A9C">
          <w:rPr>
            <w:rStyle w:val="Hyperlink"/>
            <w:b w:val="0"/>
          </w:rPr>
          <w:t>Digitale Praxis</w:t>
        </w:r>
      </w:hyperlink>
      <w:r w:rsidR="00B41724" w:rsidRPr="002D7306">
        <w:rPr>
          <w:rStyle w:val="Fett"/>
          <w:szCs w:val="20"/>
        </w:rPr>
        <w:t>‘</w:t>
      </w:r>
      <w:r w:rsidR="002D7306" w:rsidRPr="002D7306">
        <w:rPr>
          <w:rStyle w:val="Fett"/>
          <w:szCs w:val="20"/>
        </w:rPr>
        <w:t xml:space="preserve"> in der </w:t>
      </w:r>
      <w:r w:rsidR="00B41724" w:rsidRPr="002D7306">
        <w:rPr>
          <w:rStyle w:val="Fett"/>
          <w:szCs w:val="20"/>
        </w:rPr>
        <w:t>von Dr. Thomas Neumann geleitet</w:t>
      </w:r>
      <w:r w:rsidR="002D7306" w:rsidRPr="002D7306">
        <w:rPr>
          <w:rStyle w:val="Fett"/>
          <w:szCs w:val="20"/>
        </w:rPr>
        <w:t xml:space="preserve">en </w:t>
      </w:r>
      <w:hyperlink r:id="rId9" w:anchor="dp-units-de" w:history="1">
        <w:r w:rsidR="002D7306" w:rsidRPr="00A06F0B">
          <w:rPr>
            <w:rStyle w:val="Hyperlink"/>
            <w:b w:val="0"/>
            <w:bCs/>
            <w:szCs w:val="20"/>
          </w:rPr>
          <w:t>Unit</w:t>
        </w:r>
        <w:r w:rsidR="00A06F0B" w:rsidRPr="00A06F0B">
          <w:rPr>
            <w:rStyle w:val="Hyperlink"/>
            <w:b w:val="0"/>
            <w:bCs/>
            <w:szCs w:val="20"/>
          </w:rPr>
          <w:t xml:space="preserve"> ‚Multilateraler Nutzen‘</w:t>
        </w:r>
      </w:hyperlink>
      <w:r w:rsidR="002D7306" w:rsidRPr="002D7306">
        <w:rPr>
          <w:rStyle w:val="Fett"/>
          <w:szCs w:val="20"/>
        </w:rPr>
        <w:t xml:space="preserve">, die sich mit digital unterstützten Formen der medizinischen Rückmeldung und Versorgung befasst. Das Paper wurde im Anschluss in regelmäßigen Arbeitstreffen unit-übergreifend erarbeitet. </w:t>
      </w:r>
    </w:p>
    <w:p w14:paraId="5FA9CA9E" w14:textId="77777777" w:rsidR="00B41724" w:rsidRDefault="00B41724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77E55F46" w14:textId="2092E4C5" w:rsidR="00F61951" w:rsidRDefault="00F73393" w:rsidP="00EF552E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</w:t>
      </w:r>
      <w:r w:rsidR="00756A9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Verfasser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*innen </w:t>
      </w:r>
      <w:r w:rsidR="00B4172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haben in ihrem wissenschaftlichen Review </w:t>
      </w:r>
      <w:r w:rsidR="0081318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erstmalig </w:t>
      </w:r>
      <w:r w:rsidR="00B4172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Inhalte </w:t>
      </w:r>
      <w:r w:rsidR="0081318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aus sieben Studien </w:t>
      </w:r>
      <w:r w:rsidR="00B4172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der bislang vorliegenden Literatur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untersuch</w:t>
      </w:r>
      <w:r w:rsidR="00B4172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und </w:t>
      </w:r>
      <w:r w:rsidR="00756A9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bereits entwickelte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tragbare Geräte zur </w:t>
      </w:r>
      <w:r w:rsidR="003F5B29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nicht-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invasiven Messung der Vitalparameter von Diabetes-Patient*innen</w:t>
      </w:r>
      <w:r w:rsidR="00B4172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bewertet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  <w:r w:rsidR="00B4172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Der Text bietet einen guten Überblick über den Status quo dieser technischen Entwicklung. Die bereits vorhandenen Geräte </w:t>
      </w:r>
      <w:r w:rsidR="00E8466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befinden sich noch in der Testphase und </w:t>
      </w:r>
      <w:r w:rsidR="0081318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wurden </w:t>
      </w:r>
      <w:r w:rsidR="00B41724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noch nicht auf dem Markt eingeführt.</w:t>
      </w:r>
      <w:r w:rsidR="0081318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Um die </w:t>
      </w:r>
      <w:r w:rsidR="00813187" w:rsidRPr="0081318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Anwendung, die Wirksamkeit und die Auswirkungen dieser tragbaren Geräte in der Praxis zu validieren</w:t>
      </w:r>
      <w:r w:rsidR="00C41B8E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, werden weitere Untersuchungen notwendig sein.</w:t>
      </w:r>
    </w:p>
    <w:p w14:paraId="388DC5E3" w14:textId="10637E85" w:rsidR="00F61951" w:rsidRDefault="00F61951" w:rsidP="00EF552E">
      <w:pPr>
        <w:pStyle w:val="StandardWeb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</w:t>
      </w:r>
      <w:hyperlink r:id="rId10" w:history="1">
        <w:r w:rsidRPr="003F5B29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Digitale Modellregion Gesundheit Dreiländereck</w:t>
        </w:r>
      </w:hyperlink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(DMGD) wird mit dem nun vorliegenden Ergebnis die </w:t>
      </w:r>
      <w:r w:rsidR="003F5B29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Messung </w:t>
      </w:r>
      <w:r w:rsidR="00E8466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mittels Infrarotlicht </w:t>
      </w:r>
      <w:r w:rsidR="003F5B29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bei </w:t>
      </w: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Typ</w:t>
      </w:r>
      <w:r w:rsidR="00D73A9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-2</w:t>
      </w: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-Diabetes als nächsten Entwicklungsschritt in die Bandbreite der nicht-invasiven Messungen aufnehmen, die durch Patient</w:t>
      </w:r>
      <w:r w:rsidR="00E8466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*innen</w:t>
      </w: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selbst ausgeführt werden</w:t>
      </w:r>
      <w:r w:rsidR="00E8466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E8466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Die Vitalwerte werden </w:t>
      </w: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im </w:t>
      </w:r>
      <w:r w:rsidR="00E8466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Rahmen eines Monitorings den </w:t>
      </w: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behandelnden Är</w:t>
      </w:r>
      <w:r w:rsidR="00E8466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z</w:t>
      </w: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t</w:t>
      </w:r>
      <w:r w:rsidR="00E8466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*</w:t>
      </w:r>
      <w:r w:rsidRPr="00F61951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innen als Gesundheitsdaten für eine patientenindividuelle Beratung zur Verfügung gestellt</w:t>
      </w:r>
      <w:r w:rsidR="00CD4CF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</w:t>
      </w:r>
    </w:p>
    <w:p w14:paraId="5C029319" w14:textId="772CFE06" w:rsidR="00815A00" w:rsidRDefault="002D7306" w:rsidP="005038C6">
      <w:pPr>
        <w:autoSpaceDE w:val="0"/>
        <w:autoSpaceDN w:val="0"/>
        <w:adjustRightInd w:val="0"/>
        <w:spacing w:after="0" w:line="240" w:lineRule="auto"/>
        <w:jc w:val="both"/>
        <w:rPr>
          <w:b w:val="0"/>
        </w:rPr>
      </w:pPr>
      <w:r w:rsidRPr="00D73A9C">
        <w:rPr>
          <w:rStyle w:val="Fett"/>
          <w:szCs w:val="20"/>
        </w:rPr>
        <w:t xml:space="preserve">Schon im April diesen Jahres fand ein Kolloquium mit Prof. Dr. Werner Mäntele, Mitgründer und CSO des Berliner Unternehmens </w:t>
      </w:r>
      <w:hyperlink r:id="rId11" w:history="1">
        <w:r w:rsidRPr="00C75626">
          <w:rPr>
            <w:rStyle w:val="Hyperlink"/>
            <w:b w:val="0"/>
            <w:szCs w:val="20"/>
          </w:rPr>
          <w:t>DiaMonTech</w:t>
        </w:r>
      </w:hyperlink>
      <w:r w:rsidRPr="00D73A9C">
        <w:rPr>
          <w:rStyle w:val="Fett"/>
          <w:szCs w:val="20"/>
        </w:rPr>
        <w:t xml:space="preserve">, statt. Initiiert wurde das Kolloquium zum Thema </w:t>
      </w:r>
      <w:r w:rsidR="00B24800">
        <w:rPr>
          <w:rStyle w:val="Fett"/>
          <w:szCs w:val="20"/>
        </w:rPr>
        <w:t>„</w:t>
      </w:r>
      <w:r w:rsidRPr="00D73A9C">
        <w:rPr>
          <w:rStyle w:val="Fett"/>
          <w:szCs w:val="20"/>
        </w:rPr>
        <w:t>Neue spektroskopische Techniken für die nicht-invasive Blutzuckermessung bei Diabetes</w:t>
      </w:r>
      <w:r w:rsidR="00B24800">
        <w:rPr>
          <w:rStyle w:val="Fett"/>
          <w:szCs w:val="20"/>
        </w:rPr>
        <w:t>“</w:t>
      </w:r>
      <w:r w:rsidRPr="00D73A9C">
        <w:rPr>
          <w:rStyle w:val="Fett"/>
          <w:szCs w:val="20"/>
        </w:rPr>
        <w:t xml:space="preserve"> von der </w:t>
      </w:r>
      <w:hyperlink r:id="rId12" w:anchor="dp-units-de" w:history="1">
        <w:r w:rsidR="00A06F0B" w:rsidRPr="00A06F0B">
          <w:rPr>
            <w:rStyle w:val="Hyperlink"/>
            <w:b w:val="0"/>
            <w:bCs/>
            <w:szCs w:val="20"/>
          </w:rPr>
          <w:t>Unit ‚Fortschrittliche Messtechnik‘</w:t>
        </w:r>
      </w:hyperlink>
      <w:r w:rsidR="00A06F0B">
        <w:rPr>
          <w:rStyle w:val="Fett"/>
          <w:b/>
          <w:bCs w:val="0"/>
          <w:szCs w:val="20"/>
        </w:rPr>
        <w:t xml:space="preserve"> </w:t>
      </w:r>
      <w:r w:rsidRPr="00D73A9C">
        <w:rPr>
          <w:rStyle w:val="Fett"/>
          <w:szCs w:val="20"/>
        </w:rPr>
        <w:t xml:space="preserve">der Forschungsgruppe </w:t>
      </w:r>
      <w:r w:rsidR="00B24800">
        <w:rPr>
          <w:rStyle w:val="Fett"/>
          <w:szCs w:val="20"/>
        </w:rPr>
        <w:t>‚</w:t>
      </w:r>
      <w:r w:rsidRPr="00D73A9C">
        <w:rPr>
          <w:rStyle w:val="Fett"/>
          <w:szCs w:val="20"/>
        </w:rPr>
        <w:t>Digitale Praxis</w:t>
      </w:r>
      <w:r w:rsidR="00B24800">
        <w:rPr>
          <w:rStyle w:val="Fett"/>
          <w:szCs w:val="20"/>
        </w:rPr>
        <w:t>‘</w:t>
      </w:r>
      <w:r w:rsidRPr="00D73A9C">
        <w:rPr>
          <w:rStyle w:val="Fett"/>
          <w:szCs w:val="20"/>
        </w:rPr>
        <w:t xml:space="preserve">, die sich insbesondere mit </w:t>
      </w:r>
      <w:r w:rsidR="00A06F0B">
        <w:rPr>
          <w:rStyle w:val="Fett"/>
          <w:szCs w:val="20"/>
        </w:rPr>
        <w:t xml:space="preserve">moderner </w:t>
      </w:r>
      <w:r w:rsidRPr="00D73A9C">
        <w:rPr>
          <w:rStyle w:val="Fett"/>
          <w:szCs w:val="20"/>
        </w:rPr>
        <w:t xml:space="preserve">Sensortechnik und Vitaldatenerfassung beschäftigt. Prof. Dr. rer. nat. Rainer Brück sowie Dr. Kai Hahn, Sprecher der </w:t>
      </w:r>
      <w:r w:rsidR="00A06F0B">
        <w:rPr>
          <w:rStyle w:val="Fett"/>
          <w:szCs w:val="20"/>
        </w:rPr>
        <w:t>Unit</w:t>
      </w:r>
      <w:hyperlink r:id="rId13" w:anchor="dp-units-de" w:history="1"/>
      <w:r w:rsidRPr="00D73A9C">
        <w:rPr>
          <w:rStyle w:val="Fett"/>
          <w:szCs w:val="20"/>
        </w:rPr>
        <w:t xml:space="preserve">, organisierten das Kolloquium zusammen mit der DMGD, welche die Forschungsgruppe koordiniert. </w:t>
      </w:r>
      <w:r w:rsidR="00B24800">
        <w:rPr>
          <w:rStyle w:val="Fett"/>
          <w:szCs w:val="20"/>
        </w:rPr>
        <w:t xml:space="preserve">Weitere Informationen zum Kolloquium finden Sie </w:t>
      </w:r>
      <w:hyperlink r:id="rId14" w:history="1">
        <w:r w:rsidR="00B24800" w:rsidRPr="00B24800">
          <w:rPr>
            <w:rStyle w:val="Hyperlink"/>
            <w:b w:val="0"/>
            <w:szCs w:val="20"/>
          </w:rPr>
          <w:t>hier</w:t>
        </w:r>
      </w:hyperlink>
      <w:r w:rsidR="00B24800">
        <w:rPr>
          <w:rStyle w:val="Fett"/>
          <w:szCs w:val="20"/>
        </w:rPr>
        <w:t>.</w:t>
      </w:r>
    </w:p>
    <w:p w14:paraId="46B8CBE0" w14:textId="00A14C6C" w:rsidR="00E42C17" w:rsidRDefault="00E42C17"/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321CE417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36660688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1A1ABA">
              <w:rPr>
                <w:color w:val="7F7F7F" w:themeColor="text1" w:themeTint="80"/>
              </w:rPr>
              <w:t>T. Wurmbach</w:t>
            </w:r>
            <w:r w:rsidR="004130A7" w:rsidRPr="001A1ABA">
              <w:rPr>
                <w:color w:val="7F7F7F" w:themeColor="text1" w:themeTint="80"/>
              </w:rPr>
              <w:br/>
            </w:r>
          </w:p>
        </w:tc>
      </w:tr>
      <w:tr w:rsidR="00C64FF9" w:rsidRPr="00B5014F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03156641" w:rsidR="00C64FF9" w:rsidRPr="001A1ABA" w:rsidRDefault="00C64FF9" w:rsidP="001A1ABA">
            <w:pPr>
              <w:pStyle w:val="xmsonormal"/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eastAsia="en-US"/>
              </w:rPr>
            </w:pP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Pr="00B5014F">
        <w:t>Weidenauer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>Gemeinsam mit niedergelassenen Ärzt</w:t>
      </w:r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A06F0B">
      <w:headerReference w:type="default" r:id="rId15"/>
      <w:footerReference w:type="default" r:id="rId16"/>
      <w:pgSz w:w="11906" w:h="16838"/>
      <w:pgMar w:top="3686" w:right="1274" w:bottom="1985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5CFC1" w14:textId="77777777" w:rsidR="00BD1DC0" w:rsidRDefault="00BD1DC0">
      <w:pPr>
        <w:spacing w:after="0" w:line="240" w:lineRule="auto"/>
      </w:pPr>
      <w:r>
        <w:separator/>
      </w:r>
    </w:p>
  </w:endnote>
  <w:endnote w:type="continuationSeparator" w:id="0">
    <w:p w14:paraId="61E134D3" w14:textId="77777777" w:rsidR="00BD1DC0" w:rsidRDefault="00BD1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32385766" name="Grafik 32385766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0083" w14:textId="77777777" w:rsidR="00BD1DC0" w:rsidRDefault="00BD1DC0">
      <w:pPr>
        <w:spacing w:after="0" w:line="240" w:lineRule="auto"/>
      </w:pPr>
      <w:r>
        <w:separator/>
      </w:r>
    </w:p>
  </w:footnote>
  <w:footnote w:type="continuationSeparator" w:id="0">
    <w:p w14:paraId="7A886740" w14:textId="77777777" w:rsidR="00BD1DC0" w:rsidRDefault="00BD1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549941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1057024997" name="Grafik 10570249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12AC"/>
    <w:rsid w:val="000419F9"/>
    <w:rsid w:val="000431DC"/>
    <w:rsid w:val="00043274"/>
    <w:rsid w:val="00050710"/>
    <w:rsid w:val="00051878"/>
    <w:rsid w:val="00052FBB"/>
    <w:rsid w:val="00054480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7051"/>
    <w:rsid w:val="00093C8C"/>
    <w:rsid w:val="000956FF"/>
    <w:rsid w:val="00097185"/>
    <w:rsid w:val="000A560C"/>
    <w:rsid w:val="000A6B84"/>
    <w:rsid w:val="000B0585"/>
    <w:rsid w:val="000B59B4"/>
    <w:rsid w:val="000B6282"/>
    <w:rsid w:val="000B6EBC"/>
    <w:rsid w:val="000B7D1A"/>
    <w:rsid w:val="000B7EDF"/>
    <w:rsid w:val="000C21C7"/>
    <w:rsid w:val="000C70DE"/>
    <w:rsid w:val="000D3E3F"/>
    <w:rsid w:val="000D5124"/>
    <w:rsid w:val="000D55BA"/>
    <w:rsid w:val="000E2CAE"/>
    <w:rsid w:val="000E3EAD"/>
    <w:rsid w:val="000E5762"/>
    <w:rsid w:val="001004FC"/>
    <w:rsid w:val="00104779"/>
    <w:rsid w:val="00104986"/>
    <w:rsid w:val="001076A0"/>
    <w:rsid w:val="001113A9"/>
    <w:rsid w:val="0012402F"/>
    <w:rsid w:val="00127EEE"/>
    <w:rsid w:val="001440BF"/>
    <w:rsid w:val="0014450B"/>
    <w:rsid w:val="00144942"/>
    <w:rsid w:val="00151C9C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61C6"/>
    <w:rsid w:val="001D7E88"/>
    <w:rsid w:val="001E13DA"/>
    <w:rsid w:val="001E5DD0"/>
    <w:rsid w:val="001E7B28"/>
    <w:rsid w:val="001F42EF"/>
    <w:rsid w:val="001F61AD"/>
    <w:rsid w:val="002003AB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32303"/>
    <w:rsid w:val="00246C9E"/>
    <w:rsid w:val="00261EBF"/>
    <w:rsid w:val="0026319D"/>
    <w:rsid w:val="00263835"/>
    <w:rsid w:val="00263D01"/>
    <w:rsid w:val="00263D24"/>
    <w:rsid w:val="00281B3C"/>
    <w:rsid w:val="0028777E"/>
    <w:rsid w:val="00290C75"/>
    <w:rsid w:val="00293F9D"/>
    <w:rsid w:val="0029428F"/>
    <w:rsid w:val="002A02E3"/>
    <w:rsid w:val="002A7728"/>
    <w:rsid w:val="002B49E5"/>
    <w:rsid w:val="002C1FD1"/>
    <w:rsid w:val="002D7306"/>
    <w:rsid w:val="002E1A2A"/>
    <w:rsid w:val="002E1ACB"/>
    <w:rsid w:val="002E33AE"/>
    <w:rsid w:val="002E4614"/>
    <w:rsid w:val="002F3AA0"/>
    <w:rsid w:val="003021D5"/>
    <w:rsid w:val="003102FA"/>
    <w:rsid w:val="003103C0"/>
    <w:rsid w:val="003132B1"/>
    <w:rsid w:val="0031426B"/>
    <w:rsid w:val="00314B48"/>
    <w:rsid w:val="00315643"/>
    <w:rsid w:val="00323735"/>
    <w:rsid w:val="00323BAF"/>
    <w:rsid w:val="00327973"/>
    <w:rsid w:val="00331CAB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603C"/>
    <w:rsid w:val="00376169"/>
    <w:rsid w:val="00382299"/>
    <w:rsid w:val="0038411E"/>
    <w:rsid w:val="00396242"/>
    <w:rsid w:val="00396D18"/>
    <w:rsid w:val="003A133B"/>
    <w:rsid w:val="003A66F8"/>
    <w:rsid w:val="003A7F45"/>
    <w:rsid w:val="003B033E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20CD"/>
    <w:rsid w:val="003D4074"/>
    <w:rsid w:val="003E2282"/>
    <w:rsid w:val="003E6595"/>
    <w:rsid w:val="003F5B29"/>
    <w:rsid w:val="0040183B"/>
    <w:rsid w:val="00402E32"/>
    <w:rsid w:val="00411470"/>
    <w:rsid w:val="004124F9"/>
    <w:rsid w:val="0041280A"/>
    <w:rsid w:val="004130A7"/>
    <w:rsid w:val="004177FD"/>
    <w:rsid w:val="004228CC"/>
    <w:rsid w:val="00425587"/>
    <w:rsid w:val="004303ED"/>
    <w:rsid w:val="004310EA"/>
    <w:rsid w:val="0043477B"/>
    <w:rsid w:val="004348BF"/>
    <w:rsid w:val="00444D6D"/>
    <w:rsid w:val="00452EB4"/>
    <w:rsid w:val="0045675D"/>
    <w:rsid w:val="0046437B"/>
    <w:rsid w:val="00472DEB"/>
    <w:rsid w:val="00483568"/>
    <w:rsid w:val="004857BA"/>
    <w:rsid w:val="00490489"/>
    <w:rsid w:val="0049124B"/>
    <w:rsid w:val="00493237"/>
    <w:rsid w:val="004952AE"/>
    <w:rsid w:val="004954CF"/>
    <w:rsid w:val="00495C69"/>
    <w:rsid w:val="004A209E"/>
    <w:rsid w:val="004B3E84"/>
    <w:rsid w:val="004B567E"/>
    <w:rsid w:val="004B5D86"/>
    <w:rsid w:val="004C00A6"/>
    <w:rsid w:val="004C3AE9"/>
    <w:rsid w:val="004C64C7"/>
    <w:rsid w:val="004D4D41"/>
    <w:rsid w:val="004D6E43"/>
    <w:rsid w:val="004E3395"/>
    <w:rsid w:val="004E4F0C"/>
    <w:rsid w:val="004E5A10"/>
    <w:rsid w:val="004F16EB"/>
    <w:rsid w:val="004F1AA2"/>
    <w:rsid w:val="004F2741"/>
    <w:rsid w:val="004F5DF0"/>
    <w:rsid w:val="0050081C"/>
    <w:rsid w:val="00501DE5"/>
    <w:rsid w:val="005038C6"/>
    <w:rsid w:val="00505024"/>
    <w:rsid w:val="00507F63"/>
    <w:rsid w:val="00512616"/>
    <w:rsid w:val="00512B4A"/>
    <w:rsid w:val="00512FFD"/>
    <w:rsid w:val="005141C2"/>
    <w:rsid w:val="00515BAD"/>
    <w:rsid w:val="0052033F"/>
    <w:rsid w:val="00521356"/>
    <w:rsid w:val="00540BFB"/>
    <w:rsid w:val="00543E63"/>
    <w:rsid w:val="00543F8A"/>
    <w:rsid w:val="0055256F"/>
    <w:rsid w:val="0055659F"/>
    <w:rsid w:val="00562887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A577B"/>
    <w:rsid w:val="005C360D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10EBC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51B8"/>
    <w:rsid w:val="00665F64"/>
    <w:rsid w:val="00667FF0"/>
    <w:rsid w:val="00672401"/>
    <w:rsid w:val="00674A61"/>
    <w:rsid w:val="0067652E"/>
    <w:rsid w:val="00676B8E"/>
    <w:rsid w:val="00677AD2"/>
    <w:rsid w:val="00680A2D"/>
    <w:rsid w:val="00682A46"/>
    <w:rsid w:val="00685973"/>
    <w:rsid w:val="00687C2B"/>
    <w:rsid w:val="00690658"/>
    <w:rsid w:val="00695DD3"/>
    <w:rsid w:val="00697213"/>
    <w:rsid w:val="006A1BC0"/>
    <w:rsid w:val="006A6D18"/>
    <w:rsid w:val="006B6312"/>
    <w:rsid w:val="006C2910"/>
    <w:rsid w:val="006C2C59"/>
    <w:rsid w:val="006D1823"/>
    <w:rsid w:val="006D7027"/>
    <w:rsid w:val="006E4B8B"/>
    <w:rsid w:val="006E51C1"/>
    <w:rsid w:val="006F7352"/>
    <w:rsid w:val="007124FF"/>
    <w:rsid w:val="0071258A"/>
    <w:rsid w:val="007145D5"/>
    <w:rsid w:val="00714CFE"/>
    <w:rsid w:val="00716562"/>
    <w:rsid w:val="00724995"/>
    <w:rsid w:val="00726A24"/>
    <w:rsid w:val="007275BD"/>
    <w:rsid w:val="00730EC5"/>
    <w:rsid w:val="0073315D"/>
    <w:rsid w:val="00733D6A"/>
    <w:rsid w:val="0073652F"/>
    <w:rsid w:val="007400F5"/>
    <w:rsid w:val="007414CA"/>
    <w:rsid w:val="00742C1D"/>
    <w:rsid w:val="0074441E"/>
    <w:rsid w:val="0074492F"/>
    <w:rsid w:val="00756A93"/>
    <w:rsid w:val="00756F7B"/>
    <w:rsid w:val="00762273"/>
    <w:rsid w:val="00767A53"/>
    <w:rsid w:val="0077154E"/>
    <w:rsid w:val="0077586D"/>
    <w:rsid w:val="00777C15"/>
    <w:rsid w:val="00780E06"/>
    <w:rsid w:val="00790EA3"/>
    <w:rsid w:val="00793FB0"/>
    <w:rsid w:val="00795B04"/>
    <w:rsid w:val="007A2BC2"/>
    <w:rsid w:val="007B031C"/>
    <w:rsid w:val="007B0E0D"/>
    <w:rsid w:val="007B604A"/>
    <w:rsid w:val="007C2DD8"/>
    <w:rsid w:val="007C54D6"/>
    <w:rsid w:val="007C5C26"/>
    <w:rsid w:val="007D1C85"/>
    <w:rsid w:val="007F51ED"/>
    <w:rsid w:val="007F5786"/>
    <w:rsid w:val="008011F9"/>
    <w:rsid w:val="0080414D"/>
    <w:rsid w:val="00805E61"/>
    <w:rsid w:val="00810EBC"/>
    <w:rsid w:val="00812672"/>
    <w:rsid w:val="00813187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61AE7"/>
    <w:rsid w:val="00872C3A"/>
    <w:rsid w:val="00874132"/>
    <w:rsid w:val="00880B3F"/>
    <w:rsid w:val="0088264D"/>
    <w:rsid w:val="008837AE"/>
    <w:rsid w:val="00884925"/>
    <w:rsid w:val="008868C9"/>
    <w:rsid w:val="00893969"/>
    <w:rsid w:val="008A0512"/>
    <w:rsid w:val="008A0C87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DFA"/>
    <w:rsid w:val="008D5104"/>
    <w:rsid w:val="008D5316"/>
    <w:rsid w:val="008D7B45"/>
    <w:rsid w:val="008E1A50"/>
    <w:rsid w:val="008E2428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4B85"/>
    <w:rsid w:val="00936D79"/>
    <w:rsid w:val="00937524"/>
    <w:rsid w:val="00946000"/>
    <w:rsid w:val="00946154"/>
    <w:rsid w:val="0096370A"/>
    <w:rsid w:val="00963D18"/>
    <w:rsid w:val="00993409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C093B"/>
    <w:rsid w:val="009C3AAB"/>
    <w:rsid w:val="009C4E47"/>
    <w:rsid w:val="009C60D5"/>
    <w:rsid w:val="009D2337"/>
    <w:rsid w:val="009D6B0B"/>
    <w:rsid w:val="009E3051"/>
    <w:rsid w:val="009E3360"/>
    <w:rsid w:val="009E4389"/>
    <w:rsid w:val="009E492F"/>
    <w:rsid w:val="009E519C"/>
    <w:rsid w:val="009E566D"/>
    <w:rsid w:val="00A036D9"/>
    <w:rsid w:val="00A06F0B"/>
    <w:rsid w:val="00A11617"/>
    <w:rsid w:val="00A1187A"/>
    <w:rsid w:val="00A13331"/>
    <w:rsid w:val="00A25394"/>
    <w:rsid w:val="00A26A92"/>
    <w:rsid w:val="00A33C20"/>
    <w:rsid w:val="00A3466E"/>
    <w:rsid w:val="00A37D37"/>
    <w:rsid w:val="00A40159"/>
    <w:rsid w:val="00A440FD"/>
    <w:rsid w:val="00A448AE"/>
    <w:rsid w:val="00A449CD"/>
    <w:rsid w:val="00A507FC"/>
    <w:rsid w:val="00A5508F"/>
    <w:rsid w:val="00A55781"/>
    <w:rsid w:val="00A56E28"/>
    <w:rsid w:val="00A611BB"/>
    <w:rsid w:val="00A65F28"/>
    <w:rsid w:val="00A71286"/>
    <w:rsid w:val="00A74F6E"/>
    <w:rsid w:val="00A82673"/>
    <w:rsid w:val="00A82E57"/>
    <w:rsid w:val="00A93EF9"/>
    <w:rsid w:val="00A961E7"/>
    <w:rsid w:val="00A97B1B"/>
    <w:rsid w:val="00AA321D"/>
    <w:rsid w:val="00AB0A4B"/>
    <w:rsid w:val="00AB25F0"/>
    <w:rsid w:val="00AC3210"/>
    <w:rsid w:val="00AC7A96"/>
    <w:rsid w:val="00AD4929"/>
    <w:rsid w:val="00AD7AC7"/>
    <w:rsid w:val="00AD7E52"/>
    <w:rsid w:val="00AE0F28"/>
    <w:rsid w:val="00AE43A7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4CCA"/>
    <w:rsid w:val="00B17281"/>
    <w:rsid w:val="00B20247"/>
    <w:rsid w:val="00B23F9E"/>
    <w:rsid w:val="00B24800"/>
    <w:rsid w:val="00B32982"/>
    <w:rsid w:val="00B35476"/>
    <w:rsid w:val="00B37BCA"/>
    <w:rsid w:val="00B407B6"/>
    <w:rsid w:val="00B41724"/>
    <w:rsid w:val="00B4460D"/>
    <w:rsid w:val="00B479DE"/>
    <w:rsid w:val="00B5014F"/>
    <w:rsid w:val="00B5169D"/>
    <w:rsid w:val="00B527D3"/>
    <w:rsid w:val="00B61437"/>
    <w:rsid w:val="00B65710"/>
    <w:rsid w:val="00B75723"/>
    <w:rsid w:val="00B80B3B"/>
    <w:rsid w:val="00B912C7"/>
    <w:rsid w:val="00B93C03"/>
    <w:rsid w:val="00B963EB"/>
    <w:rsid w:val="00B972CB"/>
    <w:rsid w:val="00BA371C"/>
    <w:rsid w:val="00BA45B5"/>
    <w:rsid w:val="00BB0C1A"/>
    <w:rsid w:val="00BB6BC5"/>
    <w:rsid w:val="00BC4D98"/>
    <w:rsid w:val="00BC753E"/>
    <w:rsid w:val="00BD1DC0"/>
    <w:rsid w:val="00BD7CCC"/>
    <w:rsid w:val="00BE0675"/>
    <w:rsid w:val="00BE3A99"/>
    <w:rsid w:val="00BF0A5F"/>
    <w:rsid w:val="00BF4D5D"/>
    <w:rsid w:val="00BF538E"/>
    <w:rsid w:val="00BF6A50"/>
    <w:rsid w:val="00C02023"/>
    <w:rsid w:val="00C02112"/>
    <w:rsid w:val="00C11D59"/>
    <w:rsid w:val="00C21B39"/>
    <w:rsid w:val="00C34F02"/>
    <w:rsid w:val="00C35681"/>
    <w:rsid w:val="00C373C4"/>
    <w:rsid w:val="00C37984"/>
    <w:rsid w:val="00C41865"/>
    <w:rsid w:val="00C41B8E"/>
    <w:rsid w:val="00C4631D"/>
    <w:rsid w:val="00C46784"/>
    <w:rsid w:val="00C514B7"/>
    <w:rsid w:val="00C572FA"/>
    <w:rsid w:val="00C630ED"/>
    <w:rsid w:val="00C63CAD"/>
    <w:rsid w:val="00C64E4F"/>
    <w:rsid w:val="00C64FF9"/>
    <w:rsid w:val="00C70FD3"/>
    <w:rsid w:val="00C71752"/>
    <w:rsid w:val="00C75626"/>
    <w:rsid w:val="00C769CE"/>
    <w:rsid w:val="00C80227"/>
    <w:rsid w:val="00C82ADA"/>
    <w:rsid w:val="00C86EDD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3285"/>
    <w:rsid w:val="00CD4CF5"/>
    <w:rsid w:val="00CD78A3"/>
    <w:rsid w:val="00CF0141"/>
    <w:rsid w:val="00CF14FD"/>
    <w:rsid w:val="00CF34CE"/>
    <w:rsid w:val="00D01C11"/>
    <w:rsid w:val="00D03497"/>
    <w:rsid w:val="00D14ED5"/>
    <w:rsid w:val="00D17E26"/>
    <w:rsid w:val="00D2040E"/>
    <w:rsid w:val="00D250F2"/>
    <w:rsid w:val="00D31312"/>
    <w:rsid w:val="00D33E77"/>
    <w:rsid w:val="00D353D9"/>
    <w:rsid w:val="00D374E4"/>
    <w:rsid w:val="00D453D6"/>
    <w:rsid w:val="00D569B2"/>
    <w:rsid w:val="00D60721"/>
    <w:rsid w:val="00D72E7E"/>
    <w:rsid w:val="00D73A9C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40B7"/>
    <w:rsid w:val="00DF3C07"/>
    <w:rsid w:val="00DF5CB2"/>
    <w:rsid w:val="00DF613B"/>
    <w:rsid w:val="00E004AC"/>
    <w:rsid w:val="00E0288A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45D4"/>
    <w:rsid w:val="00E8466F"/>
    <w:rsid w:val="00E86FD1"/>
    <w:rsid w:val="00E922E6"/>
    <w:rsid w:val="00E9441D"/>
    <w:rsid w:val="00E95417"/>
    <w:rsid w:val="00EB066B"/>
    <w:rsid w:val="00EC09AF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D29"/>
    <w:rsid w:val="00EF3358"/>
    <w:rsid w:val="00EF3917"/>
    <w:rsid w:val="00EF53D8"/>
    <w:rsid w:val="00EF552E"/>
    <w:rsid w:val="00EF78BA"/>
    <w:rsid w:val="00F02550"/>
    <w:rsid w:val="00F02721"/>
    <w:rsid w:val="00F0441B"/>
    <w:rsid w:val="00F046EC"/>
    <w:rsid w:val="00F12FB3"/>
    <w:rsid w:val="00F140AF"/>
    <w:rsid w:val="00F15D22"/>
    <w:rsid w:val="00F2229D"/>
    <w:rsid w:val="00F240B8"/>
    <w:rsid w:val="00F34334"/>
    <w:rsid w:val="00F37DC0"/>
    <w:rsid w:val="00F45056"/>
    <w:rsid w:val="00F507A5"/>
    <w:rsid w:val="00F525CE"/>
    <w:rsid w:val="00F537C0"/>
    <w:rsid w:val="00F54050"/>
    <w:rsid w:val="00F61951"/>
    <w:rsid w:val="00F6273D"/>
    <w:rsid w:val="00F64B60"/>
    <w:rsid w:val="00F64C1C"/>
    <w:rsid w:val="00F67096"/>
    <w:rsid w:val="00F67857"/>
    <w:rsid w:val="00F71415"/>
    <w:rsid w:val="00F73393"/>
    <w:rsid w:val="00F73501"/>
    <w:rsid w:val="00F74744"/>
    <w:rsid w:val="00F7503F"/>
    <w:rsid w:val="00F76333"/>
    <w:rsid w:val="00F77783"/>
    <w:rsid w:val="00F81950"/>
    <w:rsid w:val="00F83A95"/>
    <w:rsid w:val="00F90B91"/>
    <w:rsid w:val="00F92F32"/>
    <w:rsid w:val="00FA0998"/>
    <w:rsid w:val="00FA09F1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character" w:customStyle="1" w:styleId="xbreak-words">
    <w:name w:val="x_break-words"/>
    <w:basedOn w:val="Absatz-Standardschriftart"/>
    <w:rsid w:val="00B4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8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digitale-praxis/" TargetMode="External"/><Relationship Id="rId13" Type="http://schemas.openxmlformats.org/officeDocument/2006/relationships/hyperlink" Target="https://dmgd.de/digitale-praxi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dpi.com/2306-5354/10/11/1321" TargetMode="External"/><Relationship Id="rId12" Type="http://schemas.openxmlformats.org/officeDocument/2006/relationships/hyperlink" Target="https://dmgd.de/digitale-praxi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diamontech.d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mgd.de/digitale-praxi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gd.de/digitale-praxis/" TargetMode="External"/><Relationship Id="rId14" Type="http://schemas.openxmlformats.org/officeDocument/2006/relationships/hyperlink" Target="https://dmgd.de/2023/04/19/kolloquium-maentel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3</cp:revision>
  <cp:lastPrinted>2023-01-11T17:21:00Z</cp:lastPrinted>
  <dcterms:created xsi:type="dcterms:W3CDTF">2023-11-21T09:23:00Z</dcterms:created>
  <dcterms:modified xsi:type="dcterms:W3CDTF">2023-11-21T16:20:00Z</dcterms:modified>
</cp:coreProperties>
</file>