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89CCD" w14:textId="4D467550"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Gesundheitspolitische Gespräch</w:t>
      </w:r>
      <w:r w:rsidR="00C24B71">
        <w:rPr>
          <w:bCs/>
          <w:sz w:val="32"/>
          <w:szCs w:val="32"/>
        </w:rPr>
        <w:t>e</w:t>
      </w:r>
      <w:r w:rsidRPr="006140FE">
        <w:rPr>
          <w:bCs/>
          <w:sz w:val="32"/>
          <w:szCs w:val="32"/>
        </w:rPr>
        <w:t xml:space="preserve">: </w:t>
      </w:r>
      <w:r w:rsidR="00685093">
        <w:rPr>
          <w:bCs/>
          <w:sz w:val="32"/>
          <w:szCs w:val="32"/>
        </w:rPr>
        <w:t>Folge 2</w:t>
      </w:r>
      <w:r w:rsidR="000A4C07">
        <w:rPr>
          <w:bCs/>
          <w:sz w:val="32"/>
          <w:szCs w:val="32"/>
        </w:rPr>
        <w:t>3</w:t>
      </w:r>
      <w:r w:rsidR="00685093">
        <w:rPr>
          <w:bCs/>
          <w:sz w:val="32"/>
          <w:szCs w:val="32"/>
        </w:rPr>
        <w:t xml:space="preserve"> mit </w:t>
      </w:r>
      <w:r w:rsidR="000A4C07" w:rsidRPr="000A4C07">
        <w:rPr>
          <w:bCs/>
          <w:sz w:val="32"/>
          <w:szCs w:val="32"/>
        </w:rPr>
        <w:t>Prof. Josef Hecken</w:t>
      </w:r>
    </w:p>
    <w:p w14:paraId="1F504583" w14:textId="51E54380" w:rsidR="00C64FF9" w:rsidRPr="00D85BD0" w:rsidRDefault="000A4C07" w:rsidP="002072E4">
      <w:pPr>
        <w:shd w:val="clear" w:color="auto" w:fill="FFFFFF"/>
        <w:spacing w:before="100" w:beforeAutospacing="1" w:after="100" w:afterAutospacing="1" w:line="240" w:lineRule="auto"/>
        <w:outlineLvl w:val="0"/>
        <w:rPr>
          <w:color w:val="808080" w:themeColor="background1" w:themeShade="80"/>
        </w:rPr>
      </w:pPr>
      <w:r w:rsidRPr="00D85BD0">
        <w:rPr>
          <w:color w:val="808080" w:themeColor="background1" w:themeShade="80"/>
        </w:rPr>
        <w:t>2</w:t>
      </w:r>
      <w:r w:rsidR="00C64FF9" w:rsidRPr="00D85BD0">
        <w:rPr>
          <w:color w:val="808080" w:themeColor="background1" w:themeShade="80"/>
        </w:rPr>
        <w:t xml:space="preserve">. </w:t>
      </w:r>
      <w:r w:rsidR="003C659D" w:rsidRPr="00D85BD0">
        <w:rPr>
          <w:color w:val="808080" w:themeColor="background1" w:themeShade="80"/>
        </w:rPr>
        <w:t>August</w:t>
      </w:r>
      <w:r w:rsidR="00C64FF9" w:rsidRPr="00D85BD0">
        <w:rPr>
          <w:color w:val="808080" w:themeColor="background1" w:themeShade="80"/>
        </w:rPr>
        <w:t xml:space="preserve"> 202</w:t>
      </w:r>
      <w:r w:rsidR="00D33360" w:rsidRPr="00D85BD0">
        <w:rPr>
          <w:color w:val="808080" w:themeColor="background1" w:themeShade="80"/>
        </w:rPr>
        <w:t>4</w:t>
      </w:r>
      <w:r w:rsidR="00C64FF9" w:rsidRPr="00D85BD0">
        <w:rPr>
          <w:color w:val="808080" w:themeColor="background1" w:themeShade="80"/>
        </w:rPr>
        <w:t xml:space="preserve"> | </w:t>
      </w:r>
      <w:r w:rsidR="007D3AF8" w:rsidRPr="00D85BD0">
        <w:rPr>
          <w:color w:val="808080" w:themeColor="background1" w:themeShade="80"/>
        </w:rPr>
        <w:t xml:space="preserve">Janine </w:t>
      </w:r>
      <w:proofErr w:type="spellStart"/>
      <w:r w:rsidR="007D3AF8" w:rsidRPr="00D85BD0">
        <w:rPr>
          <w:color w:val="808080" w:themeColor="background1" w:themeShade="80"/>
        </w:rPr>
        <w:t>Taplan</w:t>
      </w:r>
      <w:proofErr w:type="spellEnd"/>
      <w:r w:rsidR="007D3AF8" w:rsidRPr="00D85BD0">
        <w:rPr>
          <w:color w:val="808080" w:themeColor="background1" w:themeShade="80"/>
        </w:rPr>
        <w:t>, Sina Müller</w:t>
      </w:r>
    </w:p>
    <w:p w14:paraId="31F31810" w14:textId="6A8DC726" w:rsidR="007D3AF8" w:rsidRDefault="00873CC0" w:rsidP="00873CC0">
      <w:pPr>
        <w:jc w:val="both"/>
        <w:rPr>
          <w:bCs/>
        </w:rPr>
      </w:pPr>
      <w:r w:rsidRPr="00206C94">
        <w:rPr>
          <w:bCs/>
        </w:rPr>
        <w:t>I</w:t>
      </w:r>
      <w:r>
        <w:rPr>
          <w:bCs/>
        </w:rPr>
        <w:t>n</w:t>
      </w:r>
      <w:r w:rsidRPr="00206C94">
        <w:rPr>
          <w:bCs/>
        </w:rPr>
        <w:t xml:space="preserve"> der DMGD-Video</w:t>
      </w:r>
      <w:r>
        <w:rPr>
          <w:bCs/>
        </w:rPr>
        <w:t xml:space="preserve">- und </w:t>
      </w:r>
      <w:proofErr w:type="spellStart"/>
      <w:r>
        <w:rPr>
          <w:bCs/>
        </w:rPr>
        <w:t>Podcast</w:t>
      </w:r>
      <w:r w:rsidRPr="00206C94">
        <w:rPr>
          <w:bCs/>
        </w:rPr>
        <w:t>reihe</w:t>
      </w:r>
      <w:proofErr w:type="spellEnd"/>
      <w:r w:rsidRPr="00206C94">
        <w:rPr>
          <w:bCs/>
        </w:rPr>
        <w:t xml:space="preserve"> „Gesundheitspolitische Gespräche“ diskutieren Expert</w:t>
      </w:r>
      <w:r>
        <w:rPr>
          <w:bCs/>
        </w:rPr>
        <w:t xml:space="preserve">*innen </w:t>
      </w:r>
      <w:r w:rsidRPr="00206C94">
        <w:rPr>
          <w:bCs/>
        </w:rPr>
        <w:t xml:space="preserve">über Chancen, Herausforderungen und Trends im Bereich Digitale Gesundheit. In </w:t>
      </w:r>
      <w:r w:rsidR="00B16CE8">
        <w:rPr>
          <w:bCs/>
        </w:rPr>
        <w:t xml:space="preserve">Folge </w:t>
      </w:r>
      <w:r w:rsidR="007A649F">
        <w:rPr>
          <w:bCs/>
        </w:rPr>
        <w:t>2</w:t>
      </w:r>
      <w:r w:rsidR="000A4C07">
        <w:rPr>
          <w:bCs/>
        </w:rPr>
        <w:t>3</w:t>
      </w:r>
      <w:r w:rsidR="00DC488E">
        <w:rPr>
          <w:bCs/>
        </w:rPr>
        <w:t xml:space="preserve"> </w:t>
      </w:r>
      <w:r w:rsidR="000A4C07">
        <w:rPr>
          <w:bCs/>
        </w:rPr>
        <w:t>spricht</w:t>
      </w:r>
      <w:r w:rsidR="00DC488E">
        <w:rPr>
          <w:bCs/>
        </w:rPr>
        <w:t xml:space="preserve"> Dr. Olaf Gaus mit </w:t>
      </w:r>
      <w:r w:rsidR="000A4C07" w:rsidRPr="000A4C07">
        <w:rPr>
          <w:bCs/>
        </w:rPr>
        <w:t>Prof. Josef Hecken</w:t>
      </w:r>
      <w:r w:rsidR="00DC488E">
        <w:rPr>
          <w:bCs/>
        </w:rPr>
        <w:t xml:space="preserve">, </w:t>
      </w:r>
      <w:r w:rsidR="000A4C07" w:rsidRPr="000A4C07">
        <w:rPr>
          <w:bCs/>
        </w:rPr>
        <w:t xml:space="preserve">Unparteiischer Vorsitzender des </w:t>
      </w:r>
      <w:hyperlink r:id="rId7" w:history="1">
        <w:r w:rsidR="000A4C07" w:rsidRPr="004D641F">
          <w:rPr>
            <w:rStyle w:val="Hyperlink"/>
            <w:bCs/>
          </w:rPr>
          <w:t xml:space="preserve">Gemeinsamen Bundesausschusses </w:t>
        </w:r>
        <w:r w:rsidR="00520EE1" w:rsidRPr="004D641F">
          <w:rPr>
            <w:rStyle w:val="Hyperlink"/>
            <w:bCs/>
          </w:rPr>
          <w:t>(G-BA)</w:t>
        </w:r>
      </w:hyperlink>
      <w:r w:rsidR="00520EE1">
        <w:rPr>
          <w:bCs/>
        </w:rPr>
        <w:t xml:space="preserve"> </w:t>
      </w:r>
      <w:r w:rsidR="000A4C07">
        <w:rPr>
          <w:bCs/>
        </w:rPr>
        <w:t xml:space="preserve">und </w:t>
      </w:r>
      <w:r w:rsidR="000A4C07" w:rsidRPr="000A4C07">
        <w:rPr>
          <w:bCs/>
        </w:rPr>
        <w:t xml:space="preserve">Vorsitzender des </w:t>
      </w:r>
      <w:hyperlink r:id="rId8" w:history="1">
        <w:r w:rsidR="000A4C07" w:rsidRPr="004D641F">
          <w:rPr>
            <w:rStyle w:val="Hyperlink"/>
            <w:bCs/>
          </w:rPr>
          <w:t>Innovationsausschusses</w:t>
        </w:r>
      </w:hyperlink>
      <w:r w:rsidR="000A4C07" w:rsidRPr="000A4C07">
        <w:rPr>
          <w:bCs/>
        </w:rPr>
        <w:t xml:space="preserve"> beim Gemeinsamen Bundesausschuss</w:t>
      </w:r>
      <w:r w:rsidR="001A4021">
        <w:rPr>
          <w:bCs/>
        </w:rPr>
        <w:t xml:space="preserve">. Der Experte erläutert </w:t>
      </w:r>
      <w:r w:rsidR="006C5CBE">
        <w:rPr>
          <w:bCs/>
        </w:rPr>
        <w:t xml:space="preserve">die </w:t>
      </w:r>
      <w:r w:rsidR="001A4021">
        <w:rPr>
          <w:bCs/>
        </w:rPr>
        <w:t>verantwortungsvolle Rolle</w:t>
      </w:r>
      <w:r w:rsidR="00520EE1">
        <w:rPr>
          <w:bCs/>
        </w:rPr>
        <w:t xml:space="preserve"> des G-BA </w:t>
      </w:r>
      <w:r w:rsidR="006C5CBE">
        <w:rPr>
          <w:bCs/>
        </w:rPr>
        <w:t xml:space="preserve">als </w:t>
      </w:r>
      <w:r w:rsidR="00BE23A4">
        <w:rPr>
          <w:bCs/>
        </w:rPr>
        <w:t>wichtiges</w:t>
      </w:r>
      <w:r w:rsidR="006C5CBE">
        <w:rPr>
          <w:bCs/>
        </w:rPr>
        <w:t xml:space="preserve"> Korrektiv </w:t>
      </w:r>
      <w:r w:rsidR="00BE23A4">
        <w:rPr>
          <w:bCs/>
        </w:rPr>
        <w:t xml:space="preserve">in der Ausgestaltung und Weiterentwicklung der Gesundheitsversorgung in Deutschland </w:t>
      </w:r>
      <w:r w:rsidR="001A4021">
        <w:rPr>
          <w:bCs/>
        </w:rPr>
        <w:t>und plädiert für</w:t>
      </w:r>
      <w:r w:rsidR="00BE23A4">
        <w:rPr>
          <w:bCs/>
        </w:rPr>
        <w:t xml:space="preserve"> </w:t>
      </w:r>
      <w:r w:rsidR="007A5A49">
        <w:rPr>
          <w:bCs/>
        </w:rPr>
        <w:t xml:space="preserve">dringend </w:t>
      </w:r>
      <w:r w:rsidR="00BE23A4">
        <w:rPr>
          <w:bCs/>
        </w:rPr>
        <w:t>notwendige Systemoptimierungen</w:t>
      </w:r>
      <w:r w:rsidR="007D3AF8">
        <w:rPr>
          <w:bCs/>
        </w:rPr>
        <w:t>.</w:t>
      </w:r>
    </w:p>
    <w:p w14:paraId="093DAF03" w14:textId="7782D6BF" w:rsidR="00D85BD0" w:rsidRPr="009453F5" w:rsidRDefault="00D85BD0" w:rsidP="007D3AF8">
      <w:pPr>
        <w:jc w:val="both"/>
        <w:rPr>
          <w:b w:val="0"/>
          <w:spacing w:val="-4"/>
        </w:rPr>
      </w:pPr>
      <w:r w:rsidRPr="009453F5">
        <w:rPr>
          <w:b w:val="0"/>
          <w:spacing w:val="-4"/>
        </w:rPr>
        <w:t xml:space="preserve">Dr. Olaf Gaus und Prof. Josef Hecken </w:t>
      </w:r>
      <w:r w:rsidRPr="009453F5">
        <w:rPr>
          <w:b w:val="0"/>
          <w:spacing w:val="-4"/>
        </w:rPr>
        <w:t xml:space="preserve">diskutieren gemeinsam über </w:t>
      </w:r>
      <w:r w:rsidRPr="009453F5">
        <w:rPr>
          <w:b w:val="0"/>
          <w:spacing w:val="-4"/>
        </w:rPr>
        <w:t xml:space="preserve">Lösungen für den absehbaren Mangel an Haus- und </w:t>
      </w:r>
      <w:proofErr w:type="spellStart"/>
      <w:r w:rsidRPr="009453F5">
        <w:rPr>
          <w:b w:val="0"/>
          <w:spacing w:val="-4"/>
        </w:rPr>
        <w:t>Fachärzt</w:t>
      </w:r>
      <w:proofErr w:type="spellEnd"/>
      <w:r w:rsidRPr="009453F5">
        <w:rPr>
          <w:b w:val="0"/>
          <w:spacing w:val="-4"/>
        </w:rPr>
        <w:t>*innen</w:t>
      </w:r>
      <w:r w:rsidR="004D641F" w:rsidRPr="009453F5">
        <w:rPr>
          <w:b w:val="0"/>
          <w:spacing w:val="-4"/>
        </w:rPr>
        <w:t xml:space="preserve"> in Deutschland</w:t>
      </w:r>
      <w:r w:rsidRPr="009453F5">
        <w:rPr>
          <w:b w:val="0"/>
          <w:spacing w:val="-4"/>
        </w:rPr>
        <w:t xml:space="preserve">. </w:t>
      </w:r>
      <w:r w:rsidR="004D641F" w:rsidRPr="009453F5">
        <w:rPr>
          <w:b w:val="0"/>
          <w:spacing w:val="-4"/>
        </w:rPr>
        <w:t xml:space="preserve">Mittlerweile sei allen klar, dass </w:t>
      </w:r>
      <w:r w:rsidR="004D641F" w:rsidRPr="009453F5">
        <w:rPr>
          <w:b w:val="0"/>
          <w:spacing w:val="-4"/>
        </w:rPr>
        <w:t xml:space="preserve">insbesondere in ländlichen Regionen </w:t>
      </w:r>
      <w:r w:rsidR="004D641F" w:rsidRPr="009453F5">
        <w:rPr>
          <w:b w:val="0"/>
          <w:spacing w:val="-4"/>
        </w:rPr>
        <w:t>nicht genügend Allgemeinmediziner*innen bereit seien, sich dort niederzulassen. „</w:t>
      </w:r>
      <w:r w:rsidRPr="009453F5">
        <w:rPr>
          <w:b w:val="0"/>
          <w:spacing w:val="-4"/>
        </w:rPr>
        <w:t>Für die Grundversorgung […] müssen wir dann auch bereit sein</w:t>
      </w:r>
      <w:r w:rsidR="004D641F" w:rsidRPr="009453F5">
        <w:rPr>
          <w:b w:val="0"/>
          <w:spacing w:val="-4"/>
        </w:rPr>
        <w:t>,</w:t>
      </w:r>
      <w:r w:rsidRPr="009453F5">
        <w:rPr>
          <w:b w:val="0"/>
          <w:spacing w:val="-4"/>
        </w:rPr>
        <w:t xml:space="preserve"> auf dem Land mehr Geld in die Hand zu nehmen</w:t>
      </w:r>
      <w:r w:rsidR="004D641F" w:rsidRPr="009453F5">
        <w:rPr>
          <w:b w:val="0"/>
          <w:spacing w:val="-4"/>
        </w:rPr>
        <w:t>“, argumentiert Prof. Hecken. Im Gespräch wird ebenfalls erörtert, w</w:t>
      </w:r>
      <w:r w:rsidRPr="009453F5">
        <w:rPr>
          <w:b w:val="0"/>
          <w:spacing w:val="-4"/>
        </w:rPr>
        <w:t>ie der Experte die vom Bundesgesundheitsminister angestoßene Krankenhausreform einschätzt und welche weiteren strukturellen Veränderungen aus seiner Sicht umgesetzt werden sollten</w:t>
      </w:r>
      <w:r w:rsidR="004D641F" w:rsidRPr="009453F5">
        <w:rPr>
          <w:b w:val="0"/>
          <w:spacing w:val="-4"/>
        </w:rPr>
        <w:t>.</w:t>
      </w:r>
    </w:p>
    <w:p w14:paraId="36B9B064" w14:textId="64828F03" w:rsidR="000E3D8E" w:rsidRPr="00844D5F" w:rsidRDefault="00015150" w:rsidP="007D3AF8">
      <w:pPr>
        <w:jc w:val="both"/>
        <w:rPr>
          <w:b w:val="0"/>
          <w:spacing w:val="-4"/>
        </w:rPr>
      </w:pPr>
      <w:r w:rsidRPr="00844D5F">
        <w:rPr>
          <w:b w:val="0"/>
          <w:spacing w:val="-4"/>
        </w:rPr>
        <w:t xml:space="preserve">Angesichts der Kostenexplosion im Gesundheitswesen durch den demografischen Wandel sowie den zeitgleich rasanten medizinisch-technischen Fortschritt </w:t>
      </w:r>
      <w:r w:rsidR="00D72324" w:rsidRPr="00844D5F">
        <w:rPr>
          <w:b w:val="0"/>
          <w:spacing w:val="-4"/>
        </w:rPr>
        <w:t>stellt</w:t>
      </w:r>
      <w:r w:rsidRPr="00844D5F">
        <w:rPr>
          <w:b w:val="0"/>
          <w:spacing w:val="-4"/>
        </w:rPr>
        <w:t xml:space="preserve"> </w:t>
      </w:r>
      <w:r w:rsidR="004D641F">
        <w:rPr>
          <w:b w:val="0"/>
          <w:spacing w:val="-4"/>
        </w:rPr>
        <w:t xml:space="preserve">Prof. Hecken </w:t>
      </w:r>
      <w:r w:rsidR="000E3D8E" w:rsidRPr="00844D5F">
        <w:rPr>
          <w:b w:val="0"/>
          <w:spacing w:val="-4"/>
        </w:rPr>
        <w:t xml:space="preserve">die </w:t>
      </w:r>
      <w:r w:rsidR="00D72324" w:rsidRPr="00844D5F">
        <w:rPr>
          <w:b w:val="0"/>
          <w:spacing w:val="-4"/>
        </w:rPr>
        <w:t xml:space="preserve">wichtige </w:t>
      </w:r>
      <w:r w:rsidR="00F45EAF" w:rsidRPr="00844D5F">
        <w:rPr>
          <w:b w:val="0"/>
          <w:spacing w:val="-4"/>
        </w:rPr>
        <w:t>Rolle</w:t>
      </w:r>
      <w:r w:rsidR="000E3D8E" w:rsidRPr="00844D5F">
        <w:rPr>
          <w:b w:val="0"/>
          <w:spacing w:val="-4"/>
        </w:rPr>
        <w:t xml:space="preserve"> des </w:t>
      </w:r>
      <w:r w:rsidRPr="00844D5F">
        <w:rPr>
          <w:b w:val="0"/>
          <w:spacing w:val="-4"/>
        </w:rPr>
        <w:t>Gemeinsamen Bundesausschuss</w:t>
      </w:r>
      <w:r w:rsidR="000E3D8E" w:rsidRPr="00844D5F">
        <w:rPr>
          <w:b w:val="0"/>
          <w:spacing w:val="-4"/>
        </w:rPr>
        <w:t>es</w:t>
      </w:r>
      <w:r w:rsidRPr="00844D5F">
        <w:rPr>
          <w:b w:val="0"/>
          <w:spacing w:val="-4"/>
        </w:rPr>
        <w:t xml:space="preserve"> als </w:t>
      </w:r>
      <w:r w:rsidR="000E3D8E" w:rsidRPr="00844D5F">
        <w:rPr>
          <w:b w:val="0"/>
          <w:spacing w:val="-4"/>
        </w:rPr>
        <w:t>Akteur</w:t>
      </w:r>
      <w:r w:rsidRPr="00844D5F">
        <w:rPr>
          <w:b w:val="0"/>
          <w:spacing w:val="-4"/>
        </w:rPr>
        <w:t xml:space="preserve"> </w:t>
      </w:r>
      <w:r w:rsidR="000E3D8E" w:rsidRPr="00844D5F">
        <w:rPr>
          <w:b w:val="0"/>
          <w:spacing w:val="-4"/>
        </w:rPr>
        <w:t>in der deutschen Gesundheitspolitik</w:t>
      </w:r>
      <w:r w:rsidR="00D72324" w:rsidRPr="00844D5F">
        <w:rPr>
          <w:b w:val="0"/>
          <w:spacing w:val="-4"/>
        </w:rPr>
        <w:t xml:space="preserve"> heraus. </w:t>
      </w:r>
      <w:r w:rsidRPr="00844D5F">
        <w:rPr>
          <w:b w:val="0"/>
          <w:spacing w:val="-4"/>
        </w:rPr>
        <w:t xml:space="preserve">Beim G-BA gehe es nicht darum, politischen Begehrlichkeiten gerecht zu werden, sondern um einen verantwortungsbewussten Umgang mit den </w:t>
      </w:r>
      <w:r w:rsidR="00D72324" w:rsidRPr="00844D5F">
        <w:rPr>
          <w:b w:val="0"/>
          <w:spacing w:val="-4"/>
        </w:rPr>
        <w:t>G</w:t>
      </w:r>
      <w:r w:rsidRPr="00844D5F">
        <w:rPr>
          <w:b w:val="0"/>
          <w:spacing w:val="-4"/>
        </w:rPr>
        <w:t>eldern der Beitrags</w:t>
      </w:r>
      <w:r w:rsidR="007A5A49" w:rsidRPr="00844D5F">
        <w:rPr>
          <w:b w:val="0"/>
          <w:spacing w:val="-4"/>
        </w:rPr>
        <w:t xml:space="preserve">- </w:t>
      </w:r>
      <w:r w:rsidRPr="00844D5F">
        <w:rPr>
          <w:b w:val="0"/>
          <w:spacing w:val="-4"/>
        </w:rPr>
        <w:t>und Steuerzahler*innen</w:t>
      </w:r>
      <w:r w:rsidR="000E3D8E" w:rsidRPr="00844D5F">
        <w:rPr>
          <w:b w:val="0"/>
          <w:spacing w:val="-4"/>
        </w:rPr>
        <w:t xml:space="preserve">. Gemäß der beiden Leitprinzipien – dem Qualitäts- und dem Wirtschaftlichkeitsgebot – </w:t>
      </w:r>
      <w:r w:rsidR="00D72324" w:rsidRPr="00844D5F">
        <w:rPr>
          <w:b w:val="0"/>
          <w:spacing w:val="-4"/>
        </w:rPr>
        <w:t xml:space="preserve">treffe der G-BA seine </w:t>
      </w:r>
      <w:r w:rsidRPr="00844D5F">
        <w:rPr>
          <w:b w:val="0"/>
          <w:spacing w:val="-4"/>
        </w:rPr>
        <w:t>Entscheidungen</w:t>
      </w:r>
      <w:r w:rsidR="000E3D8E" w:rsidRPr="00844D5F">
        <w:rPr>
          <w:b w:val="0"/>
          <w:spacing w:val="-4"/>
        </w:rPr>
        <w:t xml:space="preserve"> </w:t>
      </w:r>
      <w:r w:rsidRPr="00844D5F">
        <w:rPr>
          <w:b w:val="0"/>
          <w:spacing w:val="-4"/>
        </w:rPr>
        <w:t>streng nach Kriterien der evidenzbasierten Medizin</w:t>
      </w:r>
      <w:r w:rsidR="00D72324" w:rsidRPr="00844D5F">
        <w:rPr>
          <w:b w:val="0"/>
          <w:spacing w:val="-4"/>
        </w:rPr>
        <w:t>.</w:t>
      </w:r>
    </w:p>
    <w:p w14:paraId="2D95E8DA" w14:textId="4EF475E1" w:rsidR="00AE75ED" w:rsidRDefault="004D641F" w:rsidP="00AE75ED">
      <w:pPr>
        <w:jc w:val="both"/>
        <w:rPr>
          <w:b w:val="0"/>
        </w:rPr>
      </w:pPr>
      <w:r>
        <w:rPr>
          <w:b w:val="0"/>
        </w:rPr>
        <w:t>Er</w:t>
      </w:r>
      <w:r w:rsidR="00AE75ED">
        <w:rPr>
          <w:b w:val="0"/>
        </w:rPr>
        <w:t xml:space="preserve"> plädiert in Hinblick auf die steigenden Gesundheitsausgaben dafür, die aktuellen Strukturen des Gesundheitssystems schnellstmöglich zu </w:t>
      </w:r>
      <w:r w:rsidR="00D72324">
        <w:rPr>
          <w:b w:val="0"/>
        </w:rPr>
        <w:t>optimieren</w:t>
      </w:r>
      <w:r w:rsidR="00AE75ED">
        <w:rPr>
          <w:b w:val="0"/>
        </w:rPr>
        <w:t xml:space="preserve">: </w:t>
      </w:r>
      <w:r w:rsidR="007D3AF8" w:rsidRPr="0059435B">
        <w:rPr>
          <w:b w:val="0"/>
        </w:rPr>
        <w:t>"Wir geben 12% unseres Bruttoinlandprodukts für Gesundheit aus. D</w:t>
      </w:r>
      <w:r w:rsidR="000E3D8E">
        <w:rPr>
          <w:b w:val="0"/>
        </w:rPr>
        <w:t>iese</w:t>
      </w:r>
      <w:r w:rsidR="007D3AF8" w:rsidRPr="0059435B">
        <w:rPr>
          <w:b w:val="0"/>
        </w:rPr>
        <w:t>r Kuchen</w:t>
      </w:r>
      <w:r w:rsidR="000E3D8E">
        <w:rPr>
          <w:b w:val="0"/>
        </w:rPr>
        <w:t xml:space="preserve"> ist</w:t>
      </w:r>
      <w:r w:rsidR="007D3AF8" w:rsidRPr="0059435B">
        <w:rPr>
          <w:b w:val="0"/>
        </w:rPr>
        <w:t xml:space="preserve"> mittlerweile so groß, dass man nicht davon ausgehen kann, das</w:t>
      </w:r>
      <w:r w:rsidR="007D3AF8">
        <w:rPr>
          <w:b w:val="0"/>
        </w:rPr>
        <w:t>s</w:t>
      </w:r>
      <w:r w:rsidR="007D3AF8" w:rsidRPr="0059435B">
        <w:rPr>
          <w:b w:val="0"/>
        </w:rPr>
        <w:t xml:space="preserve"> </w:t>
      </w:r>
      <w:r w:rsidR="000E3D8E">
        <w:rPr>
          <w:b w:val="0"/>
        </w:rPr>
        <w:t>er</w:t>
      </w:r>
      <w:r w:rsidR="007D3AF8" w:rsidRPr="0059435B">
        <w:rPr>
          <w:b w:val="0"/>
        </w:rPr>
        <w:t xml:space="preserve"> beliebig wachsen wird. Vor </w:t>
      </w:r>
      <w:r w:rsidR="002D6970">
        <w:rPr>
          <w:b w:val="0"/>
        </w:rPr>
        <w:t>diesem</w:t>
      </w:r>
      <w:r w:rsidR="007D3AF8" w:rsidRPr="0059435B">
        <w:rPr>
          <w:b w:val="0"/>
        </w:rPr>
        <w:t xml:space="preserve"> Hintergrund ist die </w:t>
      </w:r>
      <w:r w:rsidR="007D3AF8">
        <w:rPr>
          <w:b w:val="0"/>
        </w:rPr>
        <w:t>E</w:t>
      </w:r>
      <w:r w:rsidR="007D3AF8" w:rsidRPr="0059435B">
        <w:rPr>
          <w:b w:val="0"/>
        </w:rPr>
        <w:t>ffizien</w:t>
      </w:r>
      <w:r w:rsidR="007D3AF8">
        <w:rPr>
          <w:b w:val="0"/>
        </w:rPr>
        <w:t>z</w:t>
      </w:r>
      <w:r w:rsidR="007D3AF8" w:rsidRPr="0059435B">
        <w:rPr>
          <w:b w:val="0"/>
        </w:rPr>
        <w:t xml:space="preserve">steigerung </w:t>
      </w:r>
      <w:r w:rsidR="002D6970">
        <w:rPr>
          <w:b w:val="0"/>
        </w:rPr>
        <w:t xml:space="preserve">für mich </w:t>
      </w:r>
      <w:r w:rsidR="007D3AF8" w:rsidRPr="0059435B">
        <w:rPr>
          <w:b w:val="0"/>
        </w:rPr>
        <w:t>das absolute Credo, das wir in den nächsten Jahren nachhaltig betreiben müssen</w:t>
      </w:r>
      <w:r w:rsidR="00AE75ED">
        <w:rPr>
          <w:b w:val="0"/>
        </w:rPr>
        <w:t>.</w:t>
      </w:r>
      <w:r w:rsidR="007D3AF8" w:rsidRPr="0059435B">
        <w:rPr>
          <w:b w:val="0"/>
        </w:rPr>
        <w:t>"</w:t>
      </w:r>
      <w:r w:rsidR="007D3AF8">
        <w:rPr>
          <w:b w:val="0"/>
        </w:rPr>
        <w:t xml:space="preserve"> </w:t>
      </w:r>
      <w:r w:rsidR="00AE75ED">
        <w:rPr>
          <w:b w:val="0"/>
        </w:rPr>
        <w:t xml:space="preserve">Insbesondere </w:t>
      </w:r>
      <w:r w:rsidR="005D46FA">
        <w:rPr>
          <w:b w:val="0"/>
        </w:rPr>
        <w:t>die Digitalisierung im Gesundheitswesen</w:t>
      </w:r>
      <w:r w:rsidR="006E0A0B">
        <w:rPr>
          <w:b w:val="0"/>
        </w:rPr>
        <w:t xml:space="preserve"> sowie die </w:t>
      </w:r>
      <w:proofErr w:type="spellStart"/>
      <w:r w:rsidR="006E0A0B">
        <w:rPr>
          <w:b w:val="0"/>
        </w:rPr>
        <w:t>Ambulantisierung</w:t>
      </w:r>
      <w:proofErr w:type="spellEnd"/>
      <w:r w:rsidR="005D46FA">
        <w:rPr>
          <w:b w:val="0"/>
        </w:rPr>
        <w:t xml:space="preserve"> </w:t>
      </w:r>
      <w:r w:rsidR="006E0A0B">
        <w:rPr>
          <w:b w:val="0"/>
        </w:rPr>
        <w:t>von Versorgungsleistungen</w:t>
      </w:r>
      <w:r w:rsidR="00AE75ED">
        <w:rPr>
          <w:b w:val="0"/>
        </w:rPr>
        <w:t xml:space="preserve"> müssten</w:t>
      </w:r>
      <w:r w:rsidR="006E0A0B">
        <w:rPr>
          <w:b w:val="0"/>
        </w:rPr>
        <w:t xml:space="preserve"> </w:t>
      </w:r>
      <w:r w:rsidR="005D46FA">
        <w:rPr>
          <w:b w:val="0"/>
        </w:rPr>
        <w:t>konsequent weiter voran</w:t>
      </w:r>
      <w:r w:rsidR="00AE75ED">
        <w:rPr>
          <w:b w:val="0"/>
        </w:rPr>
        <w:t>ge</w:t>
      </w:r>
      <w:r w:rsidR="005D46FA">
        <w:rPr>
          <w:b w:val="0"/>
        </w:rPr>
        <w:t>tr</w:t>
      </w:r>
      <w:r w:rsidR="00AE75ED">
        <w:rPr>
          <w:b w:val="0"/>
        </w:rPr>
        <w:t>ie</w:t>
      </w:r>
      <w:r w:rsidR="005D46FA">
        <w:rPr>
          <w:b w:val="0"/>
        </w:rPr>
        <w:t xml:space="preserve">ben </w:t>
      </w:r>
      <w:r w:rsidR="00AE75ED">
        <w:rPr>
          <w:b w:val="0"/>
        </w:rPr>
        <w:t xml:space="preserve">werden, </w:t>
      </w:r>
      <w:r w:rsidR="006E0A0B">
        <w:rPr>
          <w:b w:val="0"/>
        </w:rPr>
        <w:t>um</w:t>
      </w:r>
      <w:r w:rsidR="005D46FA">
        <w:rPr>
          <w:b w:val="0"/>
        </w:rPr>
        <w:t xml:space="preserve"> eine stärkere Verzahnung der beiden Sektoren </w:t>
      </w:r>
      <w:r w:rsidR="006E0A0B">
        <w:rPr>
          <w:b w:val="0"/>
        </w:rPr>
        <w:t>zu ermöglichen</w:t>
      </w:r>
      <w:r w:rsidR="00AE75ED">
        <w:rPr>
          <w:b w:val="0"/>
        </w:rPr>
        <w:t xml:space="preserve">, so der Experte. </w:t>
      </w:r>
    </w:p>
    <w:p w14:paraId="327C11B8" w14:textId="737B91CD" w:rsidR="00873CC0" w:rsidRPr="009453F5" w:rsidRDefault="00873CC0" w:rsidP="00873CC0">
      <w:pPr>
        <w:jc w:val="both"/>
        <w:rPr>
          <w:b w:val="0"/>
          <w:bCs/>
          <w:spacing w:val="-4"/>
          <w:szCs w:val="20"/>
        </w:rPr>
      </w:pPr>
      <w:r w:rsidRPr="009453F5">
        <w:rPr>
          <w:rStyle w:val="Fett"/>
          <w:spacing w:val="-4"/>
          <w:szCs w:val="20"/>
        </w:rPr>
        <w:t xml:space="preserve">Die gesundheitliche Versorgung in Deutschland steht vor großen Herausforderungen und verändert sich derzeit fundamental. Die Digitalisierung spielt dabei eine entscheidende Rolle. Hier setzen die von der </w:t>
      </w:r>
      <w:hyperlink r:id="rId9" w:history="1">
        <w:r w:rsidRPr="009453F5">
          <w:rPr>
            <w:rStyle w:val="Hyperlink"/>
            <w:b w:val="0"/>
            <w:spacing w:val="-4"/>
            <w:szCs w:val="20"/>
          </w:rPr>
          <w:t>Digitalen Modellregion Gesundheit Dreiländereck</w:t>
        </w:r>
      </w:hyperlink>
      <w:r w:rsidRPr="009453F5">
        <w:rPr>
          <w:rStyle w:val="Fett"/>
          <w:spacing w:val="-4"/>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46B8CBE0" w14:textId="549DFBFC" w:rsidR="00E42C17" w:rsidRDefault="00873CC0" w:rsidP="00144573">
      <w:pPr>
        <w:jc w:val="both"/>
      </w:pPr>
      <w:r w:rsidRPr="00FE06F9">
        <w:rPr>
          <w:rStyle w:val="Fett"/>
          <w:szCs w:val="20"/>
        </w:rPr>
        <w:t xml:space="preserve">Eine neue Ausgabe der Gesundheitspolitischen Gespräche erscheint jeweils zum Monatsanfang hier auf der </w:t>
      </w:r>
      <w:hyperlink r:id="rId10" w:history="1">
        <w:r w:rsidRPr="00FE06F9">
          <w:rPr>
            <w:rStyle w:val="Hyperlink"/>
            <w:b w:val="0"/>
            <w:szCs w:val="20"/>
          </w:rPr>
          <w:t>DMGD-Website</w:t>
        </w:r>
      </w:hyperlink>
      <w:r w:rsidRPr="00FE06F9">
        <w:rPr>
          <w:rStyle w:val="Fett"/>
          <w:szCs w:val="20"/>
        </w:rPr>
        <w:t xml:space="preserve"> sowie auf dem </w:t>
      </w:r>
      <w:hyperlink r:id="rId11"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2" w:history="1">
        <w:r w:rsidRPr="00FE06F9">
          <w:rPr>
            <w:rStyle w:val="Hyperlink"/>
            <w:b w:val="0"/>
            <w:szCs w:val="20"/>
          </w:rPr>
          <w:t>Apple Podcasts</w:t>
        </w:r>
      </w:hyperlink>
      <w:r w:rsidRPr="00FE06F9">
        <w:rPr>
          <w:rStyle w:val="Fett"/>
          <w:szCs w:val="20"/>
        </w:rPr>
        <w:t xml:space="preserve"> und </w:t>
      </w:r>
      <w:hyperlink r:id="rId13" w:history="1">
        <w:r w:rsidRPr="00FE06F9">
          <w:rPr>
            <w:rStyle w:val="Hyperlink"/>
            <w:b w:val="0"/>
            <w:szCs w:val="20"/>
          </w:rPr>
          <w:t>Spotify</w:t>
        </w:r>
      </w:hyperlink>
      <w:r w:rsidRPr="00FE06F9">
        <w:rPr>
          <w:rStyle w:val="Fett"/>
          <w:szCs w:val="20"/>
        </w:rPr>
        <w:t xml:space="preserve"> verfügbar</w:t>
      </w:r>
      <w:r w:rsidR="00F30A04">
        <w:rPr>
          <w:rStyle w:val="Fett"/>
          <w:szCs w:val="20"/>
        </w:rPr>
        <w:t>.</w:t>
      </w:r>
      <w:r w:rsidR="00E42C17">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194EEC"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09EC0CD6" w:rsidR="00C64FF9" w:rsidRPr="00194EEC" w:rsidRDefault="00194EEC" w:rsidP="00451AD5">
            <w:pPr>
              <w:pStyle w:val="Fliesstext-DMGD"/>
              <w:rPr>
                <w:color w:val="7F7F7F" w:themeColor="text1" w:themeTint="80"/>
              </w:rPr>
            </w:pPr>
            <w:r w:rsidRPr="00194EEC">
              <w:rPr>
                <w:color w:val="7F7F7F" w:themeColor="text1" w:themeTint="80"/>
              </w:rPr>
              <w:t xml:space="preserve">Janine </w:t>
            </w:r>
            <w:proofErr w:type="spellStart"/>
            <w:r w:rsidRPr="00194EEC">
              <w:rPr>
                <w:color w:val="7F7F7F" w:themeColor="text1" w:themeTint="80"/>
              </w:rPr>
              <w:t>Taplan</w:t>
            </w:r>
            <w:proofErr w:type="spellEnd"/>
            <w:r w:rsidRPr="00194EEC">
              <w:rPr>
                <w:color w:val="7F7F7F" w:themeColor="text1" w:themeTint="80"/>
              </w:rPr>
              <w:t>, Sina Mü</w:t>
            </w:r>
            <w:r>
              <w:rPr>
                <w:color w:val="7F7F7F" w:themeColor="text1" w:themeTint="80"/>
              </w:rPr>
              <w:t>ller</w:t>
            </w:r>
            <w:r w:rsidR="004130A7" w:rsidRPr="00194EEC">
              <w:rPr>
                <w:color w:val="7F7F7F" w:themeColor="text1" w:themeTint="80"/>
              </w:rPr>
              <w:br/>
            </w:r>
            <w:r w:rsidR="002072E4" w:rsidRPr="00194EEC">
              <w:rPr>
                <w:color w:val="7F7F7F" w:themeColor="text1" w:themeTint="80"/>
              </w:rPr>
              <w:t>M.</w:t>
            </w:r>
            <w:r w:rsidR="00D33360" w:rsidRPr="00194EEC">
              <w:rPr>
                <w:color w:val="7F7F7F" w:themeColor="text1" w:themeTint="80"/>
              </w:rPr>
              <w:t xml:space="preserve"> </w:t>
            </w:r>
            <w:r w:rsidR="002072E4" w:rsidRPr="00194EEC">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735CB12A" w:rsidR="00C64FF9" w:rsidRPr="00976CCF" w:rsidRDefault="00C16B49" w:rsidP="00976CCF">
            <w:pPr>
              <w:jc w:val="both"/>
              <w:rPr>
                <w:b w:val="0"/>
                <w:bCs/>
              </w:rPr>
            </w:pPr>
            <w:r w:rsidRPr="00C16B49">
              <w:rPr>
                <w:b w:val="0"/>
                <w:bCs/>
                <w:color w:val="7F7F7F" w:themeColor="text1" w:themeTint="80"/>
                <w:szCs w:val="20"/>
              </w:rPr>
              <w:t>Prof. Josef Hecken, Unparteiischer Vorsitzender des G-BA und Vorsitzender des Innovationsausschusses des G-BA, spricht im DMGD-Talk mit Dr. Olaf Gaus</w:t>
            </w:r>
            <w:r w:rsidR="006543A4">
              <w:rPr>
                <w:b w:val="0"/>
                <w:color w:val="7F7F7F" w:themeColor="text1" w:themeTint="80"/>
                <w:szCs w:val="20"/>
              </w:rPr>
              <w:t>.</w:t>
            </w:r>
          </w:p>
        </w:tc>
      </w:tr>
    </w:tbl>
    <w:p w14:paraId="7FCBA45D" w14:textId="77777777" w:rsidR="00C64FF9" w:rsidRPr="00D508E3" w:rsidRDefault="00C64FF9" w:rsidP="00C64FF9">
      <w:pPr>
        <w:spacing w:line="276" w:lineRule="auto"/>
        <w:rPr>
          <w:sz w:val="16"/>
          <w:szCs w:val="20"/>
        </w:rPr>
      </w:pPr>
      <w:r w:rsidRPr="00D508E3">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194EEC">
      <w:headerReference w:type="default" r:id="rId14"/>
      <w:footerReference w:type="default" r:id="rId15"/>
      <w:pgSz w:w="11906" w:h="16838"/>
      <w:pgMar w:top="3544" w:right="1416" w:bottom="1985"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58C09" w14:textId="77777777" w:rsidR="005D0D47" w:rsidRDefault="005D0D47">
      <w:pPr>
        <w:spacing w:after="0" w:line="240" w:lineRule="auto"/>
      </w:pPr>
      <w:r>
        <w:separator/>
      </w:r>
    </w:p>
  </w:endnote>
  <w:endnote w:type="continuationSeparator" w:id="0">
    <w:p w14:paraId="33DEE06E" w14:textId="77777777" w:rsidR="005D0D47" w:rsidRDefault="005D0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851330046" name="Grafik 1851330046"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547692" w14:textId="77777777" w:rsidR="005D0D47" w:rsidRDefault="005D0D47">
      <w:pPr>
        <w:spacing w:after="0" w:line="240" w:lineRule="auto"/>
      </w:pPr>
      <w:r>
        <w:separator/>
      </w:r>
    </w:p>
  </w:footnote>
  <w:footnote w:type="continuationSeparator" w:id="0">
    <w:p w14:paraId="174DA12C" w14:textId="77777777" w:rsidR="005D0D47" w:rsidRDefault="005D0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F730E7"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40133713" name="Grafik 340133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15150"/>
    <w:rsid w:val="000200F0"/>
    <w:rsid w:val="000214DE"/>
    <w:rsid w:val="00026076"/>
    <w:rsid w:val="00026E7C"/>
    <w:rsid w:val="00030238"/>
    <w:rsid w:val="00030BCF"/>
    <w:rsid w:val="00031810"/>
    <w:rsid w:val="00035BB0"/>
    <w:rsid w:val="00035C4F"/>
    <w:rsid w:val="00037714"/>
    <w:rsid w:val="000412AC"/>
    <w:rsid w:val="000419F9"/>
    <w:rsid w:val="000428CA"/>
    <w:rsid w:val="000431DC"/>
    <w:rsid w:val="00043274"/>
    <w:rsid w:val="00050710"/>
    <w:rsid w:val="00051878"/>
    <w:rsid w:val="00052FBB"/>
    <w:rsid w:val="00054480"/>
    <w:rsid w:val="000560D0"/>
    <w:rsid w:val="0006021B"/>
    <w:rsid w:val="00060ABF"/>
    <w:rsid w:val="00062E92"/>
    <w:rsid w:val="000630D1"/>
    <w:rsid w:val="000643C7"/>
    <w:rsid w:val="00066720"/>
    <w:rsid w:val="00067210"/>
    <w:rsid w:val="00072CEB"/>
    <w:rsid w:val="00074137"/>
    <w:rsid w:val="00077985"/>
    <w:rsid w:val="00083757"/>
    <w:rsid w:val="00087051"/>
    <w:rsid w:val="00093C8C"/>
    <w:rsid w:val="000948D3"/>
    <w:rsid w:val="000956FF"/>
    <w:rsid w:val="00097185"/>
    <w:rsid w:val="000A4C07"/>
    <w:rsid w:val="000A560C"/>
    <w:rsid w:val="000A6B84"/>
    <w:rsid w:val="000B0585"/>
    <w:rsid w:val="000B1502"/>
    <w:rsid w:val="000B3663"/>
    <w:rsid w:val="000B59B4"/>
    <w:rsid w:val="000B5D6F"/>
    <w:rsid w:val="000B6282"/>
    <w:rsid w:val="000B6EBC"/>
    <w:rsid w:val="000B7D1A"/>
    <w:rsid w:val="000B7EDF"/>
    <w:rsid w:val="000C1DD4"/>
    <w:rsid w:val="000C472B"/>
    <w:rsid w:val="000C70DE"/>
    <w:rsid w:val="000D3B35"/>
    <w:rsid w:val="000D3D68"/>
    <w:rsid w:val="000D3E3F"/>
    <w:rsid w:val="000D5124"/>
    <w:rsid w:val="000D55BA"/>
    <w:rsid w:val="000E2611"/>
    <w:rsid w:val="000E2CAE"/>
    <w:rsid w:val="000E3D8E"/>
    <w:rsid w:val="000E3EAD"/>
    <w:rsid w:val="000E5762"/>
    <w:rsid w:val="000F1EC9"/>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055E"/>
    <w:rsid w:val="00177F28"/>
    <w:rsid w:val="00192499"/>
    <w:rsid w:val="00194EEC"/>
    <w:rsid w:val="00196BD2"/>
    <w:rsid w:val="00197033"/>
    <w:rsid w:val="001A0257"/>
    <w:rsid w:val="001A0962"/>
    <w:rsid w:val="001A0C23"/>
    <w:rsid w:val="001A1ABA"/>
    <w:rsid w:val="001A4021"/>
    <w:rsid w:val="001A448D"/>
    <w:rsid w:val="001A5A5F"/>
    <w:rsid w:val="001B66BF"/>
    <w:rsid w:val="001B716E"/>
    <w:rsid w:val="001B788A"/>
    <w:rsid w:val="001C02B3"/>
    <w:rsid w:val="001C222B"/>
    <w:rsid w:val="001C61C6"/>
    <w:rsid w:val="001D7E88"/>
    <w:rsid w:val="001E13DA"/>
    <w:rsid w:val="001E195E"/>
    <w:rsid w:val="001E5DD0"/>
    <w:rsid w:val="001E7B28"/>
    <w:rsid w:val="001F42EF"/>
    <w:rsid w:val="001F5FB5"/>
    <w:rsid w:val="001F61AD"/>
    <w:rsid w:val="002003AB"/>
    <w:rsid w:val="00201184"/>
    <w:rsid w:val="002015A1"/>
    <w:rsid w:val="00206C94"/>
    <w:rsid w:val="002072E4"/>
    <w:rsid w:val="00207F76"/>
    <w:rsid w:val="00212240"/>
    <w:rsid w:val="0021582C"/>
    <w:rsid w:val="00220CC5"/>
    <w:rsid w:val="00220D34"/>
    <w:rsid w:val="002224C2"/>
    <w:rsid w:val="00225EF4"/>
    <w:rsid w:val="002274ED"/>
    <w:rsid w:val="00232303"/>
    <w:rsid w:val="00246C9E"/>
    <w:rsid w:val="002549BA"/>
    <w:rsid w:val="002600A3"/>
    <w:rsid w:val="00261EBF"/>
    <w:rsid w:val="0026319D"/>
    <w:rsid w:val="00263835"/>
    <w:rsid w:val="00263D01"/>
    <w:rsid w:val="00263D24"/>
    <w:rsid w:val="00273D70"/>
    <w:rsid w:val="0027447C"/>
    <w:rsid w:val="00281B3C"/>
    <w:rsid w:val="002847EE"/>
    <w:rsid w:val="0028777E"/>
    <w:rsid w:val="00290C75"/>
    <w:rsid w:val="00293F9D"/>
    <w:rsid w:val="0029428F"/>
    <w:rsid w:val="00294453"/>
    <w:rsid w:val="002A02E3"/>
    <w:rsid w:val="002A7728"/>
    <w:rsid w:val="002B49E5"/>
    <w:rsid w:val="002C1904"/>
    <w:rsid w:val="002C1FD1"/>
    <w:rsid w:val="002D6970"/>
    <w:rsid w:val="002E1A2A"/>
    <w:rsid w:val="002E1ACB"/>
    <w:rsid w:val="002E4614"/>
    <w:rsid w:val="002F3AA0"/>
    <w:rsid w:val="00300268"/>
    <w:rsid w:val="003021D5"/>
    <w:rsid w:val="00307BCE"/>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4C1"/>
    <w:rsid w:val="00363621"/>
    <w:rsid w:val="0036603C"/>
    <w:rsid w:val="00366FBA"/>
    <w:rsid w:val="0037081F"/>
    <w:rsid w:val="00376169"/>
    <w:rsid w:val="00382299"/>
    <w:rsid w:val="00382910"/>
    <w:rsid w:val="0038411E"/>
    <w:rsid w:val="003930E7"/>
    <w:rsid w:val="00396242"/>
    <w:rsid w:val="00396D18"/>
    <w:rsid w:val="003A0D4A"/>
    <w:rsid w:val="003A133B"/>
    <w:rsid w:val="003A568C"/>
    <w:rsid w:val="003A66F8"/>
    <w:rsid w:val="003A7F45"/>
    <w:rsid w:val="003B033E"/>
    <w:rsid w:val="003B14B0"/>
    <w:rsid w:val="003B4008"/>
    <w:rsid w:val="003B58F3"/>
    <w:rsid w:val="003B6A5A"/>
    <w:rsid w:val="003B6D6D"/>
    <w:rsid w:val="003B751D"/>
    <w:rsid w:val="003B75BB"/>
    <w:rsid w:val="003B7A3F"/>
    <w:rsid w:val="003C2729"/>
    <w:rsid w:val="003C2D5B"/>
    <w:rsid w:val="003C6008"/>
    <w:rsid w:val="003C659D"/>
    <w:rsid w:val="003D0353"/>
    <w:rsid w:val="003D08E8"/>
    <w:rsid w:val="003D20CD"/>
    <w:rsid w:val="003D4074"/>
    <w:rsid w:val="003D654F"/>
    <w:rsid w:val="003E2282"/>
    <w:rsid w:val="003E3615"/>
    <w:rsid w:val="003E6595"/>
    <w:rsid w:val="0040183B"/>
    <w:rsid w:val="00402E32"/>
    <w:rsid w:val="00411470"/>
    <w:rsid w:val="004124F9"/>
    <w:rsid w:val="0041280A"/>
    <w:rsid w:val="004130A7"/>
    <w:rsid w:val="00415B97"/>
    <w:rsid w:val="004177FD"/>
    <w:rsid w:val="004228CC"/>
    <w:rsid w:val="00425587"/>
    <w:rsid w:val="004303ED"/>
    <w:rsid w:val="004310EA"/>
    <w:rsid w:val="004348BF"/>
    <w:rsid w:val="00435599"/>
    <w:rsid w:val="0044116E"/>
    <w:rsid w:val="00444D6D"/>
    <w:rsid w:val="004465A2"/>
    <w:rsid w:val="00452EB4"/>
    <w:rsid w:val="0045675D"/>
    <w:rsid w:val="00463D69"/>
    <w:rsid w:val="0046437B"/>
    <w:rsid w:val="00472DEB"/>
    <w:rsid w:val="00473071"/>
    <w:rsid w:val="004763A9"/>
    <w:rsid w:val="00483568"/>
    <w:rsid w:val="004857BA"/>
    <w:rsid w:val="00490489"/>
    <w:rsid w:val="0049124B"/>
    <w:rsid w:val="004952AE"/>
    <w:rsid w:val="004954CF"/>
    <w:rsid w:val="00495C69"/>
    <w:rsid w:val="004A209E"/>
    <w:rsid w:val="004B2408"/>
    <w:rsid w:val="004B3E84"/>
    <w:rsid w:val="004B53DE"/>
    <w:rsid w:val="004B567E"/>
    <w:rsid w:val="004C00A6"/>
    <w:rsid w:val="004C3AE9"/>
    <w:rsid w:val="004C64C7"/>
    <w:rsid w:val="004D4D41"/>
    <w:rsid w:val="004D641F"/>
    <w:rsid w:val="004D6E43"/>
    <w:rsid w:val="004E3395"/>
    <w:rsid w:val="004E4F0C"/>
    <w:rsid w:val="004E5A10"/>
    <w:rsid w:val="004E5FE6"/>
    <w:rsid w:val="004E6E05"/>
    <w:rsid w:val="004F16EB"/>
    <w:rsid w:val="004F1AA2"/>
    <w:rsid w:val="004F5DF0"/>
    <w:rsid w:val="0050081C"/>
    <w:rsid w:val="00501DE5"/>
    <w:rsid w:val="00502D19"/>
    <w:rsid w:val="00505024"/>
    <w:rsid w:val="00507F63"/>
    <w:rsid w:val="00512616"/>
    <w:rsid w:val="00512B4A"/>
    <w:rsid w:val="00512FFD"/>
    <w:rsid w:val="00515BAD"/>
    <w:rsid w:val="0052033F"/>
    <w:rsid w:val="00520EE1"/>
    <w:rsid w:val="00521356"/>
    <w:rsid w:val="00521579"/>
    <w:rsid w:val="00540BFB"/>
    <w:rsid w:val="00543E63"/>
    <w:rsid w:val="00543F8A"/>
    <w:rsid w:val="0055256F"/>
    <w:rsid w:val="00554DC8"/>
    <w:rsid w:val="0055659F"/>
    <w:rsid w:val="00557FE9"/>
    <w:rsid w:val="00562887"/>
    <w:rsid w:val="005716D4"/>
    <w:rsid w:val="00571CD0"/>
    <w:rsid w:val="005739F2"/>
    <w:rsid w:val="00574722"/>
    <w:rsid w:val="00574FB2"/>
    <w:rsid w:val="00575E6A"/>
    <w:rsid w:val="00576F26"/>
    <w:rsid w:val="00580396"/>
    <w:rsid w:val="005835F8"/>
    <w:rsid w:val="00587958"/>
    <w:rsid w:val="00593FC5"/>
    <w:rsid w:val="0059435B"/>
    <w:rsid w:val="00596340"/>
    <w:rsid w:val="00596E9B"/>
    <w:rsid w:val="00596F5B"/>
    <w:rsid w:val="005A2CCE"/>
    <w:rsid w:val="005A577B"/>
    <w:rsid w:val="005C16DE"/>
    <w:rsid w:val="005C2657"/>
    <w:rsid w:val="005C360D"/>
    <w:rsid w:val="005C4609"/>
    <w:rsid w:val="005C7099"/>
    <w:rsid w:val="005D0448"/>
    <w:rsid w:val="005D0D47"/>
    <w:rsid w:val="005D13AA"/>
    <w:rsid w:val="005D1738"/>
    <w:rsid w:val="005D34A9"/>
    <w:rsid w:val="005D46FA"/>
    <w:rsid w:val="005F502A"/>
    <w:rsid w:val="005F722D"/>
    <w:rsid w:val="005F7FE8"/>
    <w:rsid w:val="00601A1B"/>
    <w:rsid w:val="00605797"/>
    <w:rsid w:val="00610EBC"/>
    <w:rsid w:val="006131DD"/>
    <w:rsid w:val="006140FE"/>
    <w:rsid w:val="006256EA"/>
    <w:rsid w:val="006328D4"/>
    <w:rsid w:val="00633E60"/>
    <w:rsid w:val="0063503C"/>
    <w:rsid w:val="00637811"/>
    <w:rsid w:val="00640573"/>
    <w:rsid w:val="00642D06"/>
    <w:rsid w:val="00644FDA"/>
    <w:rsid w:val="00645D2F"/>
    <w:rsid w:val="00646168"/>
    <w:rsid w:val="00650C58"/>
    <w:rsid w:val="00652E69"/>
    <w:rsid w:val="006541B9"/>
    <w:rsid w:val="006543A4"/>
    <w:rsid w:val="006601AA"/>
    <w:rsid w:val="006644D6"/>
    <w:rsid w:val="006651B8"/>
    <w:rsid w:val="00665F64"/>
    <w:rsid w:val="00667FF0"/>
    <w:rsid w:val="00672401"/>
    <w:rsid w:val="006747F1"/>
    <w:rsid w:val="00674A61"/>
    <w:rsid w:val="0067652E"/>
    <w:rsid w:val="00676B8E"/>
    <w:rsid w:val="00677AD2"/>
    <w:rsid w:val="00680A2D"/>
    <w:rsid w:val="00682A46"/>
    <w:rsid w:val="00685093"/>
    <w:rsid w:val="00685973"/>
    <w:rsid w:val="00687C2B"/>
    <w:rsid w:val="00690658"/>
    <w:rsid w:val="00695DD3"/>
    <w:rsid w:val="00697213"/>
    <w:rsid w:val="006A1BC0"/>
    <w:rsid w:val="006A4AE4"/>
    <w:rsid w:val="006A6D18"/>
    <w:rsid w:val="006B165B"/>
    <w:rsid w:val="006B6312"/>
    <w:rsid w:val="006C2910"/>
    <w:rsid w:val="006C2C59"/>
    <w:rsid w:val="006C5CBE"/>
    <w:rsid w:val="006C721C"/>
    <w:rsid w:val="006D1823"/>
    <w:rsid w:val="006D7027"/>
    <w:rsid w:val="006E0A0B"/>
    <w:rsid w:val="006E4B8B"/>
    <w:rsid w:val="006E51C1"/>
    <w:rsid w:val="006F7352"/>
    <w:rsid w:val="007124FF"/>
    <w:rsid w:val="0071258A"/>
    <w:rsid w:val="0071438C"/>
    <w:rsid w:val="007145D5"/>
    <w:rsid w:val="00714CFE"/>
    <w:rsid w:val="00716562"/>
    <w:rsid w:val="007211F6"/>
    <w:rsid w:val="00724995"/>
    <w:rsid w:val="00726A24"/>
    <w:rsid w:val="007275BD"/>
    <w:rsid w:val="0073315D"/>
    <w:rsid w:val="00733D6A"/>
    <w:rsid w:val="0073652F"/>
    <w:rsid w:val="007400F5"/>
    <w:rsid w:val="007414CA"/>
    <w:rsid w:val="00742122"/>
    <w:rsid w:val="00742C1D"/>
    <w:rsid w:val="0074441E"/>
    <w:rsid w:val="0074492F"/>
    <w:rsid w:val="0074738C"/>
    <w:rsid w:val="00756879"/>
    <w:rsid w:val="00756F7B"/>
    <w:rsid w:val="00762273"/>
    <w:rsid w:val="0076722A"/>
    <w:rsid w:val="00767A53"/>
    <w:rsid w:val="0077154E"/>
    <w:rsid w:val="0077586D"/>
    <w:rsid w:val="00777C15"/>
    <w:rsid w:val="0078075E"/>
    <w:rsid w:val="00780E06"/>
    <w:rsid w:val="00782256"/>
    <w:rsid w:val="00790EA3"/>
    <w:rsid w:val="00793FB0"/>
    <w:rsid w:val="00795B04"/>
    <w:rsid w:val="007A2BC2"/>
    <w:rsid w:val="007A5A49"/>
    <w:rsid w:val="007A649F"/>
    <w:rsid w:val="007B031C"/>
    <w:rsid w:val="007B0E0D"/>
    <w:rsid w:val="007B604A"/>
    <w:rsid w:val="007C2DD8"/>
    <w:rsid w:val="007C54D6"/>
    <w:rsid w:val="007C5C26"/>
    <w:rsid w:val="007C60F2"/>
    <w:rsid w:val="007C700E"/>
    <w:rsid w:val="007D1C85"/>
    <w:rsid w:val="007D3AF8"/>
    <w:rsid w:val="007F51ED"/>
    <w:rsid w:val="007F5786"/>
    <w:rsid w:val="008011F9"/>
    <w:rsid w:val="0080314B"/>
    <w:rsid w:val="0080414D"/>
    <w:rsid w:val="00805E61"/>
    <w:rsid w:val="00810EBC"/>
    <w:rsid w:val="00812672"/>
    <w:rsid w:val="00815A00"/>
    <w:rsid w:val="0081614D"/>
    <w:rsid w:val="00817630"/>
    <w:rsid w:val="00820D73"/>
    <w:rsid w:val="008247D8"/>
    <w:rsid w:val="00833B06"/>
    <w:rsid w:val="00834754"/>
    <w:rsid w:val="0083517A"/>
    <w:rsid w:val="00835D0F"/>
    <w:rsid w:val="008366A9"/>
    <w:rsid w:val="00836B4A"/>
    <w:rsid w:val="00836B4B"/>
    <w:rsid w:val="008448F4"/>
    <w:rsid w:val="00844D5F"/>
    <w:rsid w:val="00845573"/>
    <w:rsid w:val="008463B7"/>
    <w:rsid w:val="00861AE7"/>
    <w:rsid w:val="008715A6"/>
    <w:rsid w:val="00872C3A"/>
    <w:rsid w:val="00873CC0"/>
    <w:rsid w:val="00874132"/>
    <w:rsid w:val="008745F5"/>
    <w:rsid w:val="00880B3F"/>
    <w:rsid w:val="0088264D"/>
    <w:rsid w:val="008837AE"/>
    <w:rsid w:val="00884925"/>
    <w:rsid w:val="008868C9"/>
    <w:rsid w:val="00893969"/>
    <w:rsid w:val="008A0512"/>
    <w:rsid w:val="008A0C40"/>
    <w:rsid w:val="008A1EA7"/>
    <w:rsid w:val="008A50D1"/>
    <w:rsid w:val="008A7BE1"/>
    <w:rsid w:val="008B0AD0"/>
    <w:rsid w:val="008B4E0F"/>
    <w:rsid w:val="008B6C56"/>
    <w:rsid w:val="008B74AB"/>
    <w:rsid w:val="008C029A"/>
    <w:rsid w:val="008C0E53"/>
    <w:rsid w:val="008C1ECB"/>
    <w:rsid w:val="008C473C"/>
    <w:rsid w:val="008C49D5"/>
    <w:rsid w:val="008C5F80"/>
    <w:rsid w:val="008D00D0"/>
    <w:rsid w:val="008D3DFA"/>
    <w:rsid w:val="008D5104"/>
    <w:rsid w:val="008D5316"/>
    <w:rsid w:val="008D5A11"/>
    <w:rsid w:val="008D7B45"/>
    <w:rsid w:val="008E026D"/>
    <w:rsid w:val="008E1A50"/>
    <w:rsid w:val="008E2428"/>
    <w:rsid w:val="008E6560"/>
    <w:rsid w:val="008E78A6"/>
    <w:rsid w:val="008F4CDA"/>
    <w:rsid w:val="008F54E7"/>
    <w:rsid w:val="00904A0E"/>
    <w:rsid w:val="009106AC"/>
    <w:rsid w:val="00916EE5"/>
    <w:rsid w:val="009220A2"/>
    <w:rsid w:val="00924603"/>
    <w:rsid w:val="009257F6"/>
    <w:rsid w:val="00926460"/>
    <w:rsid w:val="00931BF5"/>
    <w:rsid w:val="00934B85"/>
    <w:rsid w:val="00936D79"/>
    <w:rsid w:val="00937524"/>
    <w:rsid w:val="00941A06"/>
    <w:rsid w:val="009453F5"/>
    <w:rsid w:val="00946000"/>
    <w:rsid w:val="00946154"/>
    <w:rsid w:val="0096370A"/>
    <w:rsid w:val="00963D18"/>
    <w:rsid w:val="00976880"/>
    <w:rsid w:val="00976CCF"/>
    <w:rsid w:val="00976EA6"/>
    <w:rsid w:val="00993409"/>
    <w:rsid w:val="0099679E"/>
    <w:rsid w:val="00997512"/>
    <w:rsid w:val="00997ECF"/>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2EF3"/>
    <w:rsid w:val="00A02FD9"/>
    <w:rsid w:val="00A036D9"/>
    <w:rsid w:val="00A11617"/>
    <w:rsid w:val="00A1187A"/>
    <w:rsid w:val="00A13331"/>
    <w:rsid w:val="00A25394"/>
    <w:rsid w:val="00A26A92"/>
    <w:rsid w:val="00A33C20"/>
    <w:rsid w:val="00A3466E"/>
    <w:rsid w:val="00A36A3B"/>
    <w:rsid w:val="00A37D37"/>
    <w:rsid w:val="00A42D6A"/>
    <w:rsid w:val="00A440FD"/>
    <w:rsid w:val="00A448AE"/>
    <w:rsid w:val="00A449CD"/>
    <w:rsid w:val="00A507FC"/>
    <w:rsid w:val="00A5508F"/>
    <w:rsid w:val="00A55781"/>
    <w:rsid w:val="00A559EC"/>
    <w:rsid w:val="00A56E28"/>
    <w:rsid w:val="00A611BB"/>
    <w:rsid w:val="00A611CE"/>
    <w:rsid w:val="00A65F28"/>
    <w:rsid w:val="00A67BA1"/>
    <w:rsid w:val="00A71286"/>
    <w:rsid w:val="00A74F6E"/>
    <w:rsid w:val="00A82673"/>
    <w:rsid w:val="00A82E57"/>
    <w:rsid w:val="00A93EF9"/>
    <w:rsid w:val="00A97B1B"/>
    <w:rsid w:val="00AA1746"/>
    <w:rsid w:val="00AA1AB1"/>
    <w:rsid w:val="00AA2013"/>
    <w:rsid w:val="00AA321D"/>
    <w:rsid w:val="00AA3D4F"/>
    <w:rsid w:val="00AA61CE"/>
    <w:rsid w:val="00AB0A4B"/>
    <w:rsid w:val="00AB1D49"/>
    <w:rsid w:val="00AB25F0"/>
    <w:rsid w:val="00AC0F51"/>
    <w:rsid w:val="00AC3210"/>
    <w:rsid w:val="00AC7A96"/>
    <w:rsid w:val="00AD4929"/>
    <w:rsid w:val="00AD5979"/>
    <w:rsid w:val="00AD7215"/>
    <w:rsid w:val="00AD7AC7"/>
    <w:rsid w:val="00AD7E52"/>
    <w:rsid w:val="00AE0F28"/>
    <w:rsid w:val="00AE1FE1"/>
    <w:rsid w:val="00AE43A7"/>
    <w:rsid w:val="00AE4C52"/>
    <w:rsid w:val="00AE5A09"/>
    <w:rsid w:val="00AE672D"/>
    <w:rsid w:val="00AE75ED"/>
    <w:rsid w:val="00AF1854"/>
    <w:rsid w:val="00AF2F02"/>
    <w:rsid w:val="00AF4B21"/>
    <w:rsid w:val="00AF7EEE"/>
    <w:rsid w:val="00B01487"/>
    <w:rsid w:val="00B034A9"/>
    <w:rsid w:val="00B061A5"/>
    <w:rsid w:val="00B104FB"/>
    <w:rsid w:val="00B10911"/>
    <w:rsid w:val="00B15B20"/>
    <w:rsid w:val="00B16CE8"/>
    <w:rsid w:val="00B16E83"/>
    <w:rsid w:val="00B17281"/>
    <w:rsid w:val="00B20247"/>
    <w:rsid w:val="00B22935"/>
    <w:rsid w:val="00B23F9E"/>
    <w:rsid w:val="00B32982"/>
    <w:rsid w:val="00B35476"/>
    <w:rsid w:val="00B37BCA"/>
    <w:rsid w:val="00B407B6"/>
    <w:rsid w:val="00B41D84"/>
    <w:rsid w:val="00B42B0A"/>
    <w:rsid w:val="00B4460D"/>
    <w:rsid w:val="00B479DE"/>
    <w:rsid w:val="00B5014F"/>
    <w:rsid w:val="00B5169D"/>
    <w:rsid w:val="00B527D3"/>
    <w:rsid w:val="00B61437"/>
    <w:rsid w:val="00B65710"/>
    <w:rsid w:val="00B75723"/>
    <w:rsid w:val="00B80B3B"/>
    <w:rsid w:val="00B912C7"/>
    <w:rsid w:val="00B91B5C"/>
    <w:rsid w:val="00B93C03"/>
    <w:rsid w:val="00B963EB"/>
    <w:rsid w:val="00B972CB"/>
    <w:rsid w:val="00BA371C"/>
    <w:rsid w:val="00BB0C1A"/>
    <w:rsid w:val="00BB348A"/>
    <w:rsid w:val="00BB6BC5"/>
    <w:rsid w:val="00BC48DC"/>
    <w:rsid w:val="00BC4D98"/>
    <w:rsid w:val="00BC753E"/>
    <w:rsid w:val="00BD5EC2"/>
    <w:rsid w:val="00BD7CCC"/>
    <w:rsid w:val="00BE0675"/>
    <w:rsid w:val="00BE23A4"/>
    <w:rsid w:val="00BE3A99"/>
    <w:rsid w:val="00BF0A5F"/>
    <w:rsid w:val="00BF4D5D"/>
    <w:rsid w:val="00BF538E"/>
    <w:rsid w:val="00BF6A50"/>
    <w:rsid w:val="00C02023"/>
    <w:rsid w:val="00C02112"/>
    <w:rsid w:val="00C11D59"/>
    <w:rsid w:val="00C14C96"/>
    <w:rsid w:val="00C16B49"/>
    <w:rsid w:val="00C21B39"/>
    <w:rsid w:val="00C2364A"/>
    <w:rsid w:val="00C24830"/>
    <w:rsid w:val="00C24B71"/>
    <w:rsid w:val="00C34F02"/>
    <w:rsid w:val="00C35681"/>
    <w:rsid w:val="00C373C4"/>
    <w:rsid w:val="00C37984"/>
    <w:rsid w:val="00C41865"/>
    <w:rsid w:val="00C459BB"/>
    <w:rsid w:val="00C4631D"/>
    <w:rsid w:val="00C46784"/>
    <w:rsid w:val="00C514B7"/>
    <w:rsid w:val="00C518AB"/>
    <w:rsid w:val="00C54107"/>
    <w:rsid w:val="00C572FA"/>
    <w:rsid w:val="00C630ED"/>
    <w:rsid w:val="00C63CAD"/>
    <w:rsid w:val="00C64E4F"/>
    <w:rsid w:val="00C64FF9"/>
    <w:rsid w:val="00C672D9"/>
    <w:rsid w:val="00C70FD3"/>
    <w:rsid w:val="00C71752"/>
    <w:rsid w:val="00C769CE"/>
    <w:rsid w:val="00C80227"/>
    <w:rsid w:val="00C82ADA"/>
    <w:rsid w:val="00C85421"/>
    <w:rsid w:val="00C86EDD"/>
    <w:rsid w:val="00C94517"/>
    <w:rsid w:val="00C96944"/>
    <w:rsid w:val="00C97245"/>
    <w:rsid w:val="00C97866"/>
    <w:rsid w:val="00CA1150"/>
    <w:rsid w:val="00CA30F7"/>
    <w:rsid w:val="00CA4392"/>
    <w:rsid w:val="00CA584A"/>
    <w:rsid w:val="00CB131E"/>
    <w:rsid w:val="00CB528A"/>
    <w:rsid w:val="00CB5FF3"/>
    <w:rsid w:val="00CB7204"/>
    <w:rsid w:val="00CD09CD"/>
    <w:rsid w:val="00CD3285"/>
    <w:rsid w:val="00CD78A3"/>
    <w:rsid w:val="00CF0141"/>
    <w:rsid w:val="00CF14FD"/>
    <w:rsid w:val="00CF34CE"/>
    <w:rsid w:val="00D0193B"/>
    <w:rsid w:val="00D01C11"/>
    <w:rsid w:val="00D03497"/>
    <w:rsid w:val="00D11C5B"/>
    <w:rsid w:val="00D14ED5"/>
    <w:rsid w:val="00D17E26"/>
    <w:rsid w:val="00D2040E"/>
    <w:rsid w:val="00D250F2"/>
    <w:rsid w:val="00D31312"/>
    <w:rsid w:val="00D33360"/>
    <w:rsid w:val="00D33E77"/>
    <w:rsid w:val="00D353D9"/>
    <w:rsid w:val="00D374E4"/>
    <w:rsid w:val="00D453D6"/>
    <w:rsid w:val="00D45CEB"/>
    <w:rsid w:val="00D508E3"/>
    <w:rsid w:val="00D569B2"/>
    <w:rsid w:val="00D60721"/>
    <w:rsid w:val="00D61A18"/>
    <w:rsid w:val="00D6707F"/>
    <w:rsid w:val="00D72324"/>
    <w:rsid w:val="00D72E7E"/>
    <w:rsid w:val="00D76746"/>
    <w:rsid w:val="00D8391E"/>
    <w:rsid w:val="00D85BD0"/>
    <w:rsid w:val="00D86D96"/>
    <w:rsid w:val="00D93954"/>
    <w:rsid w:val="00D9426A"/>
    <w:rsid w:val="00D95B5E"/>
    <w:rsid w:val="00DA35AD"/>
    <w:rsid w:val="00DA3EDD"/>
    <w:rsid w:val="00DA4389"/>
    <w:rsid w:val="00DA4EC3"/>
    <w:rsid w:val="00DB2942"/>
    <w:rsid w:val="00DB457B"/>
    <w:rsid w:val="00DB4D12"/>
    <w:rsid w:val="00DC3C8F"/>
    <w:rsid w:val="00DC488E"/>
    <w:rsid w:val="00DC50E2"/>
    <w:rsid w:val="00DD0E62"/>
    <w:rsid w:val="00DD3BBC"/>
    <w:rsid w:val="00DD58DD"/>
    <w:rsid w:val="00DE34DF"/>
    <w:rsid w:val="00DE40B7"/>
    <w:rsid w:val="00DE564D"/>
    <w:rsid w:val="00DF3608"/>
    <w:rsid w:val="00DF3C07"/>
    <w:rsid w:val="00DF3CCA"/>
    <w:rsid w:val="00DF5CB2"/>
    <w:rsid w:val="00DF613B"/>
    <w:rsid w:val="00E004AC"/>
    <w:rsid w:val="00E0288A"/>
    <w:rsid w:val="00E03C5D"/>
    <w:rsid w:val="00E14689"/>
    <w:rsid w:val="00E148B3"/>
    <w:rsid w:val="00E1628D"/>
    <w:rsid w:val="00E16CB8"/>
    <w:rsid w:val="00E20C85"/>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67832"/>
    <w:rsid w:val="00E70412"/>
    <w:rsid w:val="00E721A8"/>
    <w:rsid w:val="00E752FF"/>
    <w:rsid w:val="00E7545C"/>
    <w:rsid w:val="00E755E7"/>
    <w:rsid w:val="00E77408"/>
    <w:rsid w:val="00E845D4"/>
    <w:rsid w:val="00E86FD1"/>
    <w:rsid w:val="00E922E6"/>
    <w:rsid w:val="00E93ED0"/>
    <w:rsid w:val="00E9441D"/>
    <w:rsid w:val="00E95417"/>
    <w:rsid w:val="00EA6361"/>
    <w:rsid w:val="00EB066B"/>
    <w:rsid w:val="00EC3B93"/>
    <w:rsid w:val="00EC4B17"/>
    <w:rsid w:val="00EC6FD0"/>
    <w:rsid w:val="00ED0EAC"/>
    <w:rsid w:val="00ED10E4"/>
    <w:rsid w:val="00ED1EF4"/>
    <w:rsid w:val="00ED28DC"/>
    <w:rsid w:val="00ED5166"/>
    <w:rsid w:val="00ED7E85"/>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0298"/>
    <w:rsid w:val="00F12997"/>
    <w:rsid w:val="00F12FB3"/>
    <w:rsid w:val="00F140AF"/>
    <w:rsid w:val="00F15D22"/>
    <w:rsid w:val="00F20280"/>
    <w:rsid w:val="00F2229D"/>
    <w:rsid w:val="00F240B8"/>
    <w:rsid w:val="00F26A57"/>
    <w:rsid w:val="00F27A2A"/>
    <w:rsid w:val="00F30126"/>
    <w:rsid w:val="00F30A04"/>
    <w:rsid w:val="00F32A7B"/>
    <w:rsid w:val="00F34334"/>
    <w:rsid w:val="00F45056"/>
    <w:rsid w:val="00F453D0"/>
    <w:rsid w:val="00F45EAF"/>
    <w:rsid w:val="00F479CB"/>
    <w:rsid w:val="00F507A5"/>
    <w:rsid w:val="00F525CE"/>
    <w:rsid w:val="00F537C0"/>
    <w:rsid w:val="00F54050"/>
    <w:rsid w:val="00F5501B"/>
    <w:rsid w:val="00F56BB7"/>
    <w:rsid w:val="00F63E8D"/>
    <w:rsid w:val="00F64B60"/>
    <w:rsid w:val="00F64C1C"/>
    <w:rsid w:val="00F67096"/>
    <w:rsid w:val="00F67857"/>
    <w:rsid w:val="00F71415"/>
    <w:rsid w:val="00F73501"/>
    <w:rsid w:val="00F74744"/>
    <w:rsid w:val="00F7503F"/>
    <w:rsid w:val="00F76118"/>
    <w:rsid w:val="00F76333"/>
    <w:rsid w:val="00F77783"/>
    <w:rsid w:val="00F81950"/>
    <w:rsid w:val="00F8348F"/>
    <w:rsid w:val="00F83A95"/>
    <w:rsid w:val="00F90B91"/>
    <w:rsid w:val="00F92F32"/>
    <w:rsid w:val="00FA0998"/>
    <w:rsid w:val="00FA2C38"/>
    <w:rsid w:val="00FA3867"/>
    <w:rsid w:val="00FA4211"/>
    <w:rsid w:val="00FA4557"/>
    <w:rsid w:val="00FA6849"/>
    <w:rsid w:val="00FA7C8C"/>
    <w:rsid w:val="00FB4D8D"/>
    <w:rsid w:val="00FB6642"/>
    <w:rsid w:val="00FC060A"/>
    <w:rsid w:val="00FC0DDD"/>
    <w:rsid w:val="00FC27B8"/>
    <w:rsid w:val="00FC5944"/>
    <w:rsid w:val="00FC5E94"/>
    <w:rsid w:val="00FD33A4"/>
    <w:rsid w:val="00FD6F91"/>
    <w:rsid w:val="00FD7490"/>
    <w:rsid w:val="00FE0435"/>
    <w:rsid w:val="00FE46E1"/>
    <w:rsid w:val="00FE7592"/>
    <w:rsid w:val="00FF2EB9"/>
    <w:rsid w:val="00FF7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ationsfonds.g-ba.de/innovationsausschuss/" TargetMode="External"/><Relationship Id="rId13" Type="http://schemas.openxmlformats.org/officeDocument/2006/relationships/hyperlink" Target="https://open.spotify.com/show/5fduaE3BDmAJ5CQ0502c6K" TargetMode="External"/><Relationship Id="rId3" Type="http://schemas.openxmlformats.org/officeDocument/2006/relationships/settings" Target="settings.xml"/><Relationship Id="rId7" Type="http://schemas.openxmlformats.org/officeDocument/2006/relationships/hyperlink" Target="https://www.g-ba.de/ueber-den-gba/wer-wir-sind/" TargetMode="External"/><Relationship Id="rId12" Type="http://schemas.openxmlformats.org/officeDocument/2006/relationships/hyperlink" Target="https://podcasts.apple.com/us/podcast/gesundheitspolitische-gespr%C3%A4che/id166951814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c/DMGD-LW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mgd.de"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728</Words>
  <Characters>4592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5</cp:revision>
  <cp:lastPrinted>2023-01-11T17:21:00Z</cp:lastPrinted>
  <dcterms:created xsi:type="dcterms:W3CDTF">2024-07-30T08:20:00Z</dcterms:created>
  <dcterms:modified xsi:type="dcterms:W3CDTF">2024-07-30T08:40:00Z</dcterms:modified>
</cp:coreProperties>
</file>